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5C" w:rsidRPr="00092120" w:rsidRDefault="00FC295C" w:rsidP="00FC295C">
      <w:pPr>
        <w:keepNext/>
        <w:spacing w:after="0" w:line="240" w:lineRule="auto"/>
        <w:jc w:val="center"/>
        <w:outlineLvl w:val="1"/>
        <w:rPr>
          <w:rFonts w:ascii="Times New Roman" w:eastAsia="Times New Roman" w:hAnsi="Times New Roman" w:cs="Times New Roman"/>
          <w:b/>
          <w:sz w:val="28"/>
          <w:szCs w:val="28"/>
          <w:lang w:eastAsia="ru-RU"/>
        </w:rPr>
      </w:pPr>
      <w:r w:rsidRPr="00092120">
        <w:rPr>
          <w:rFonts w:ascii="Times New Roman" w:eastAsia="Times New Roman" w:hAnsi="Times New Roman" w:cs="Times New Roman"/>
          <w:b/>
          <w:sz w:val="28"/>
          <w:szCs w:val="28"/>
          <w:lang w:eastAsia="ru-RU"/>
        </w:rPr>
        <w:t>АДМИНИСТРАЦИЯ   МУНИЦИПАЛЬНОГО  ОБРАЗОВАНИЯ</w:t>
      </w:r>
    </w:p>
    <w:p w:rsidR="00FC295C" w:rsidRDefault="00FC295C" w:rsidP="00FC295C">
      <w:pPr>
        <w:keepNext/>
        <w:spacing w:after="0" w:line="240" w:lineRule="auto"/>
        <w:jc w:val="center"/>
        <w:outlineLvl w:val="1"/>
        <w:rPr>
          <w:rFonts w:ascii="Times New Roman" w:eastAsia="Times New Roman" w:hAnsi="Times New Roman" w:cs="Times New Roman"/>
          <w:sz w:val="24"/>
          <w:szCs w:val="24"/>
          <w:lang w:eastAsia="ru-RU"/>
        </w:rPr>
      </w:pPr>
      <w:r w:rsidRPr="00092120">
        <w:rPr>
          <w:rFonts w:ascii="Times New Roman" w:eastAsia="Times New Roman" w:hAnsi="Times New Roman" w:cs="Times New Roman"/>
          <w:b/>
          <w:sz w:val="28"/>
          <w:szCs w:val="28"/>
          <w:lang w:eastAsia="ru-RU"/>
        </w:rPr>
        <w:t>СЕЛЬСКОЕ ПОСЕЛЕНИЕ «</w:t>
      </w:r>
      <w:r>
        <w:rPr>
          <w:rFonts w:ascii="Times New Roman" w:eastAsia="Times New Roman" w:hAnsi="Times New Roman" w:cs="Times New Roman"/>
          <w:b/>
          <w:sz w:val="28"/>
          <w:szCs w:val="28"/>
          <w:lang w:eastAsia="ru-RU"/>
        </w:rPr>
        <w:t>ХАРАШИБИРСКОЕ</w:t>
      </w:r>
      <w:r w:rsidRPr="00092120">
        <w:rPr>
          <w:rFonts w:ascii="Times New Roman" w:eastAsia="Times New Roman" w:hAnsi="Times New Roman" w:cs="Times New Roman"/>
          <w:b/>
          <w:sz w:val="28"/>
          <w:szCs w:val="28"/>
          <w:lang w:eastAsia="ru-RU"/>
        </w:rPr>
        <w:t>»</w:t>
      </w:r>
    </w:p>
    <w:p w:rsidR="00FC295C" w:rsidRDefault="00FC295C" w:rsidP="00FC295C">
      <w:pPr>
        <w:keepNext/>
        <w:spacing w:after="0" w:line="240" w:lineRule="auto"/>
        <w:jc w:val="center"/>
        <w:outlineLvl w:val="0"/>
        <w:rPr>
          <w:rFonts w:ascii="Times New Roman" w:eastAsia="Times New Roman" w:hAnsi="Times New Roman" w:cs="Times New Roman"/>
          <w:b/>
          <w:bCs/>
          <w:sz w:val="28"/>
          <w:szCs w:val="28"/>
          <w:lang w:eastAsia="ru-RU"/>
        </w:rPr>
      </w:pPr>
    </w:p>
    <w:p w:rsidR="00FC295C" w:rsidRDefault="00FC295C" w:rsidP="00FC295C">
      <w:pPr>
        <w:keepNext/>
        <w:spacing w:after="0" w:line="240" w:lineRule="auto"/>
        <w:jc w:val="center"/>
        <w:outlineLvl w:val="0"/>
        <w:rPr>
          <w:rFonts w:ascii="Times New Roman" w:eastAsia="Times New Roman" w:hAnsi="Times New Roman" w:cs="Times New Roman"/>
          <w:b/>
          <w:bCs/>
          <w:sz w:val="28"/>
          <w:szCs w:val="28"/>
          <w:lang w:eastAsia="ru-RU"/>
        </w:rPr>
      </w:pPr>
    </w:p>
    <w:p w:rsidR="00FC295C" w:rsidRDefault="00FC295C" w:rsidP="00FC295C">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FC295C" w:rsidRDefault="00FC295C" w:rsidP="00FC295C">
      <w:pPr>
        <w:spacing w:after="0" w:line="240" w:lineRule="auto"/>
        <w:rPr>
          <w:rFonts w:ascii="Times New Roman" w:eastAsia="Times New Roman" w:hAnsi="Times New Roman" w:cs="Times New Roman"/>
          <w:b/>
          <w:sz w:val="28"/>
          <w:szCs w:val="28"/>
          <w:lang w:eastAsia="ru-RU"/>
        </w:rPr>
      </w:pPr>
    </w:p>
    <w:p w:rsidR="00FC295C" w:rsidRDefault="00FC295C" w:rsidP="00FC295C">
      <w:pPr>
        <w:spacing w:after="0" w:line="240" w:lineRule="auto"/>
        <w:rPr>
          <w:rFonts w:ascii="Times New Roman" w:eastAsia="Times New Roman" w:hAnsi="Times New Roman" w:cs="Times New Roman"/>
          <w:b/>
          <w:sz w:val="28"/>
          <w:szCs w:val="28"/>
          <w:lang w:eastAsia="ru-RU"/>
        </w:rPr>
      </w:pPr>
    </w:p>
    <w:p w:rsidR="00FC295C" w:rsidRDefault="00FC295C" w:rsidP="00FC295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ноября 2020 г.                        № 54</w:t>
      </w:r>
    </w:p>
    <w:p w:rsidR="00FC295C" w:rsidRDefault="00FC295C" w:rsidP="00FC295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 </w:t>
      </w:r>
      <w:proofErr w:type="spellStart"/>
      <w:r>
        <w:rPr>
          <w:rFonts w:ascii="Times New Roman" w:eastAsia="Times New Roman" w:hAnsi="Times New Roman" w:cs="Times New Roman"/>
          <w:b/>
          <w:sz w:val="28"/>
          <w:szCs w:val="28"/>
          <w:lang w:eastAsia="ru-RU"/>
        </w:rPr>
        <w:t>Харашибирь</w:t>
      </w:r>
      <w:proofErr w:type="spellEnd"/>
    </w:p>
    <w:p w:rsidR="00FC295C" w:rsidRDefault="00FC295C" w:rsidP="00FC295C">
      <w:pPr>
        <w:spacing w:after="0" w:line="240" w:lineRule="auto"/>
        <w:rPr>
          <w:rFonts w:ascii="Times New Roman" w:eastAsia="Times New Roman" w:hAnsi="Times New Roman" w:cs="Times New Roman"/>
          <w:sz w:val="28"/>
          <w:szCs w:val="28"/>
          <w:lang w:eastAsia="ru-RU"/>
        </w:rPr>
      </w:pPr>
    </w:p>
    <w:p w:rsidR="00FC295C" w:rsidRDefault="00FC295C" w:rsidP="00FC295C">
      <w:pPr>
        <w:spacing w:after="0" w:line="240" w:lineRule="auto"/>
        <w:rPr>
          <w:rFonts w:ascii="Times New Roman" w:eastAsia="Times New Roman" w:hAnsi="Times New Roman" w:cs="Times New Roman"/>
          <w:b/>
          <w:sz w:val="28"/>
          <w:szCs w:val="28"/>
          <w:lang w:eastAsia="ru-RU"/>
        </w:rPr>
      </w:pPr>
    </w:p>
    <w:p w:rsidR="00FC295C" w:rsidRDefault="00FC295C" w:rsidP="00FC295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прогнозе социально – </w:t>
      </w:r>
      <w:proofErr w:type="gramStart"/>
      <w:r>
        <w:rPr>
          <w:rFonts w:ascii="Times New Roman" w:eastAsia="Times New Roman" w:hAnsi="Times New Roman" w:cs="Times New Roman"/>
          <w:b/>
          <w:sz w:val="28"/>
          <w:szCs w:val="28"/>
          <w:lang w:eastAsia="ru-RU"/>
        </w:rPr>
        <w:t>экономического</w:t>
      </w:r>
      <w:proofErr w:type="gramEnd"/>
    </w:p>
    <w:p w:rsidR="00FC295C" w:rsidRDefault="00FC295C" w:rsidP="00FC295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развития муниципального образования </w:t>
      </w:r>
    </w:p>
    <w:p w:rsidR="00FC295C" w:rsidRDefault="00FC295C" w:rsidP="00FC295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Харашибирское</w:t>
      </w:r>
      <w:proofErr w:type="spellEnd"/>
      <w:r>
        <w:rPr>
          <w:rFonts w:ascii="Times New Roman" w:eastAsia="Times New Roman" w:hAnsi="Times New Roman" w:cs="Times New Roman"/>
          <w:b/>
          <w:sz w:val="28"/>
          <w:szCs w:val="28"/>
          <w:lang w:eastAsia="ru-RU"/>
        </w:rPr>
        <w:t>» на 2021 год и плановый</w:t>
      </w:r>
    </w:p>
    <w:p w:rsidR="00FC295C" w:rsidRDefault="00FC295C" w:rsidP="00FC295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период до 2026 года</w:t>
      </w:r>
    </w:p>
    <w:p w:rsidR="00FC295C" w:rsidRDefault="00FC295C" w:rsidP="00FC295C">
      <w:pPr>
        <w:spacing w:after="0" w:line="240" w:lineRule="auto"/>
        <w:jc w:val="both"/>
        <w:rPr>
          <w:rFonts w:ascii="Times New Roman" w:eastAsia="Times New Roman" w:hAnsi="Times New Roman" w:cs="Times New Roman"/>
          <w:b/>
          <w:sz w:val="28"/>
          <w:szCs w:val="28"/>
          <w:lang w:eastAsia="ru-RU"/>
        </w:rPr>
      </w:pPr>
    </w:p>
    <w:p w:rsidR="00FC295C" w:rsidRDefault="00FC295C" w:rsidP="00FC295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соответствии с решением Совета депутатов </w:t>
      </w:r>
      <w:r>
        <w:rPr>
          <w:rFonts w:ascii="Times New Roman" w:hAnsi="Times New Roman" w:cs="Times New Roman"/>
          <w:sz w:val="28"/>
          <w:szCs w:val="28"/>
        </w:rPr>
        <w:t>муниципального образования сельского поселения «</w:t>
      </w:r>
      <w:proofErr w:type="spellStart"/>
      <w:r>
        <w:rPr>
          <w:rFonts w:ascii="Times New Roman" w:hAnsi="Times New Roman" w:cs="Times New Roman"/>
          <w:sz w:val="28"/>
          <w:szCs w:val="28"/>
        </w:rPr>
        <w:t>Харашибирское</w:t>
      </w:r>
      <w:proofErr w:type="spellEnd"/>
      <w:r>
        <w:rPr>
          <w:rFonts w:ascii="Times New Roman" w:hAnsi="Times New Roman" w:cs="Times New Roman"/>
          <w:sz w:val="28"/>
          <w:szCs w:val="28"/>
        </w:rPr>
        <w:t>» от 11.11.2013 № 14 «О бюджетном устройстве и бюджетном процессе в муниципальном образовании сельское поселение «</w:t>
      </w:r>
      <w:proofErr w:type="spellStart"/>
      <w:r>
        <w:rPr>
          <w:rFonts w:ascii="Times New Roman" w:hAnsi="Times New Roman" w:cs="Times New Roman"/>
          <w:sz w:val="28"/>
          <w:szCs w:val="28"/>
        </w:rPr>
        <w:t>Харашибирское</w:t>
      </w:r>
      <w:proofErr w:type="spellEnd"/>
      <w:r>
        <w:rPr>
          <w:rFonts w:ascii="Times New Roman" w:hAnsi="Times New Roman" w:cs="Times New Roman"/>
          <w:sz w:val="28"/>
          <w:szCs w:val="28"/>
        </w:rPr>
        <w:t>» постановляю:</w:t>
      </w:r>
    </w:p>
    <w:p w:rsidR="00FC295C" w:rsidRDefault="00FC295C" w:rsidP="00FC295C">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к сведению информацию прогноза социально - экономического развития муниципального образования сельское поселение «</w:t>
      </w:r>
      <w:proofErr w:type="spellStart"/>
      <w:r>
        <w:rPr>
          <w:rFonts w:ascii="Times New Roman" w:eastAsia="Times New Roman" w:hAnsi="Times New Roman" w:cs="Times New Roman"/>
          <w:sz w:val="28"/>
          <w:szCs w:val="28"/>
          <w:lang w:eastAsia="ru-RU"/>
        </w:rPr>
        <w:t>Харашибирское</w:t>
      </w:r>
      <w:proofErr w:type="spellEnd"/>
      <w:r>
        <w:rPr>
          <w:rFonts w:ascii="Times New Roman" w:eastAsia="Times New Roman" w:hAnsi="Times New Roman" w:cs="Times New Roman"/>
          <w:sz w:val="28"/>
          <w:szCs w:val="28"/>
          <w:lang w:eastAsia="ru-RU"/>
        </w:rPr>
        <w:t>» на 2021 год и на плановый период до 2026 года (приложение 1).</w:t>
      </w:r>
    </w:p>
    <w:p w:rsidR="00FC295C" w:rsidRDefault="00FC295C" w:rsidP="00FC295C">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Одобрить показатели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прогноза социально - экономического развития муниципального образования сельское поселение «</w:t>
      </w:r>
      <w:proofErr w:type="spellStart"/>
      <w:r>
        <w:rPr>
          <w:rFonts w:ascii="Times New Roman" w:eastAsia="Times New Roman" w:hAnsi="Times New Roman" w:cs="Times New Roman"/>
          <w:sz w:val="28"/>
          <w:szCs w:val="28"/>
          <w:lang w:eastAsia="ru-RU"/>
        </w:rPr>
        <w:t>Харашибирское</w:t>
      </w:r>
      <w:proofErr w:type="spellEnd"/>
      <w:r>
        <w:rPr>
          <w:rFonts w:ascii="Times New Roman" w:eastAsia="Times New Roman" w:hAnsi="Times New Roman" w:cs="Times New Roman"/>
          <w:sz w:val="28"/>
          <w:szCs w:val="28"/>
          <w:lang w:eastAsia="ru-RU"/>
        </w:rPr>
        <w:t>» на 2021 год и на плановый период до 2026 года (приложение № 2)</w:t>
      </w:r>
    </w:p>
    <w:p w:rsidR="00FC295C" w:rsidRDefault="00FC295C" w:rsidP="00FC295C">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Финансово - экономическому отделу администрации муниципального образования сельское поселение «</w:t>
      </w:r>
      <w:proofErr w:type="spellStart"/>
      <w:r>
        <w:rPr>
          <w:rFonts w:ascii="Times New Roman" w:hAnsi="Times New Roman" w:cs="Times New Roman"/>
          <w:sz w:val="28"/>
          <w:szCs w:val="28"/>
        </w:rPr>
        <w:t>Харашибирское</w:t>
      </w:r>
      <w:proofErr w:type="spellEnd"/>
      <w:r>
        <w:rPr>
          <w:rFonts w:ascii="Times New Roman" w:hAnsi="Times New Roman" w:cs="Times New Roman"/>
          <w:sz w:val="28"/>
          <w:szCs w:val="28"/>
        </w:rPr>
        <w:t>»  при разработке проекта бюджета на 2021 год и плановый период  2022 и 2023 годов принять за основу показатели прогноза социально - экономического развития муниципального образования сельское поселение «</w:t>
      </w:r>
      <w:proofErr w:type="spellStart"/>
      <w:r>
        <w:rPr>
          <w:rFonts w:ascii="Times New Roman" w:hAnsi="Times New Roman" w:cs="Times New Roman"/>
          <w:sz w:val="28"/>
          <w:szCs w:val="28"/>
        </w:rPr>
        <w:t>Харашибирское</w:t>
      </w:r>
      <w:proofErr w:type="spellEnd"/>
      <w:r>
        <w:rPr>
          <w:rFonts w:ascii="Times New Roman" w:hAnsi="Times New Roman" w:cs="Times New Roman"/>
          <w:sz w:val="28"/>
          <w:szCs w:val="28"/>
        </w:rPr>
        <w:t>» на 2021 и на плановый период до 2026 года.</w:t>
      </w:r>
    </w:p>
    <w:p w:rsidR="00FC295C" w:rsidRDefault="00FC295C" w:rsidP="00FC295C">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в сети «Интернет» на официальном сайте администрации муниципального образования  «</w:t>
      </w:r>
      <w:proofErr w:type="spellStart"/>
      <w:r>
        <w:rPr>
          <w:rFonts w:ascii="Times New Roman" w:hAnsi="Times New Roman" w:cs="Times New Roman"/>
          <w:sz w:val="28"/>
          <w:szCs w:val="28"/>
        </w:rPr>
        <w:t>Мухоршибирский</w:t>
      </w:r>
      <w:proofErr w:type="spellEnd"/>
      <w:r>
        <w:rPr>
          <w:rFonts w:ascii="Times New Roman" w:hAnsi="Times New Roman" w:cs="Times New Roman"/>
          <w:sz w:val="28"/>
          <w:szCs w:val="28"/>
        </w:rPr>
        <w:t xml:space="preserve"> район» в разделе «сельские поселения».</w:t>
      </w:r>
    </w:p>
    <w:p w:rsidR="00FC295C" w:rsidRDefault="00FC295C" w:rsidP="00FC295C">
      <w:pPr>
        <w:pStyle w:val="a7"/>
        <w:numPr>
          <w:ilvl w:val="0"/>
          <w:numId w:val="1"/>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w:t>
      </w:r>
      <w:r>
        <w:rPr>
          <w:rFonts w:ascii="Times New Roman" w:eastAsia="Times New Roman" w:hAnsi="Times New Roman" w:cs="Times New Roman"/>
          <w:sz w:val="28"/>
          <w:szCs w:val="28"/>
          <w:lang w:eastAsia="ru-RU"/>
        </w:rPr>
        <w:t>й.</w:t>
      </w:r>
    </w:p>
    <w:p w:rsidR="00FC295C" w:rsidRDefault="00FC295C" w:rsidP="00FC295C">
      <w:pPr>
        <w:spacing w:after="0" w:line="240" w:lineRule="auto"/>
        <w:jc w:val="both"/>
        <w:rPr>
          <w:rFonts w:ascii="Times New Roman" w:eastAsia="Times New Roman" w:hAnsi="Times New Roman" w:cs="Times New Roman"/>
          <w:sz w:val="28"/>
          <w:szCs w:val="28"/>
          <w:lang w:eastAsia="ru-RU"/>
        </w:rPr>
      </w:pPr>
    </w:p>
    <w:p w:rsidR="00FC295C" w:rsidRDefault="00FC295C" w:rsidP="00FC295C">
      <w:pPr>
        <w:pStyle w:val="ConsPlusNormal"/>
        <w:tabs>
          <w:tab w:val="left" w:pos="0"/>
          <w:tab w:val="left" w:pos="567"/>
        </w:tabs>
        <w:rPr>
          <w:b/>
          <w:sz w:val="28"/>
          <w:szCs w:val="28"/>
        </w:rPr>
      </w:pPr>
      <w:r>
        <w:rPr>
          <w:b/>
          <w:sz w:val="28"/>
          <w:szCs w:val="28"/>
        </w:rPr>
        <w:t xml:space="preserve">Глава </w:t>
      </w:r>
      <w:r w:rsidRPr="00772AB4">
        <w:rPr>
          <w:b/>
          <w:sz w:val="28"/>
          <w:szCs w:val="28"/>
        </w:rPr>
        <w:t>муниципального образования</w:t>
      </w:r>
    </w:p>
    <w:p w:rsidR="00FC295C" w:rsidRDefault="00FC295C" w:rsidP="00FC295C">
      <w:pPr>
        <w:pStyle w:val="ConsPlusNormal"/>
        <w:tabs>
          <w:tab w:val="left" w:pos="0"/>
          <w:tab w:val="left" w:pos="567"/>
        </w:tabs>
        <w:rPr>
          <w:b/>
          <w:sz w:val="28"/>
          <w:szCs w:val="28"/>
        </w:rPr>
      </w:pPr>
      <w:r>
        <w:rPr>
          <w:b/>
          <w:sz w:val="28"/>
          <w:szCs w:val="28"/>
        </w:rPr>
        <w:t>сельское поселение «</w:t>
      </w:r>
      <w:proofErr w:type="spellStart"/>
      <w:r>
        <w:rPr>
          <w:b/>
          <w:sz w:val="28"/>
          <w:szCs w:val="28"/>
        </w:rPr>
        <w:t>Харашибирское</w:t>
      </w:r>
      <w:proofErr w:type="spellEnd"/>
      <w:r>
        <w:rPr>
          <w:b/>
          <w:sz w:val="28"/>
          <w:szCs w:val="28"/>
        </w:rPr>
        <w:t>»                                 Е.А. Иванов</w:t>
      </w:r>
    </w:p>
    <w:p w:rsidR="00FC295C" w:rsidRDefault="00FC295C" w:rsidP="00FC295C">
      <w:pPr>
        <w:spacing w:after="0" w:line="240" w:lineRule="auto"/>
        <w:rPr>
          <w:rFonts w:ascii="Times New Roman" w:eastAsia="Times New Roman" w:hAnsi="Times New Roman" w:cs="Times New Roman"/>
          <w:sz w:val="24"/>
          <w:szCs w:val="24"/>
          <w:lang w:eastAsia="ru-RU"/>
        </w:rPr>
      </w:pPr>
    </w:p>
    <w:p w:rsidR="00FC295C" w:rsidRDefault="00FC295C" w:rsidP="00FC295C">
      <w:pPr>
        <w:spacing w:after="0" w:line="240" w:lineRule="auto"/>
        <w:jc w:val="right"/>
        <w:rPr>
          <w:rFonts w:ascii="Times New Roman" w:hAnsi="Times New Roman" w:cs="Times New Roman"/>
          <w:b/>
          <w:sz w:val="24"/>
          <w:szCs w:val="24"/>
        </w:rPr>
      </w:pPr>
    </w:p>
    <w:p w:rsidR="00FC295C" w:rsidRDefault="00FC295C" w:rsidP="00FC295C">
      <w:pPr>
        <w:spacing w:after="0" w:line="240" w:lineRule="auto"/>
        <w:jc w:val="right"/>
        <w:rPr>
          <w:rFonts w:ascii="Times New Roman" w:hAnsi="Times New Roman" w:cs="Times New Roman"/>
          <w:b/>
          <w:sz w:val="24"/>
          <w:szCs w:val="24"/>
        </w:rPr>
      </w:pPr>
    </w:p>
    <w:p w:rsidR="00FC295C" w:rsidRDefault="00FC295C" w:rsidP="00FC295C">
      <w:pPr>
        <w:spacing w:after="0" w:line="240" w:lineRule="auto"/>
        <w:jc w:val="right"/>
        <w:rPr>
          <w:rFonts w:ascii="Times New Roman" w:hAnsi="Times New Roman" w:cs="Times New Roman"/>
          <w:b/>
          <w:sz w:val="24"/>
          <w:szCs w:val="24"/>
        </w:rPr>
      </w:pPr>
    </w:p>
    <w:p w:rsidR="00FC295C" w:rsidRDefault="00FC295C" w:rsidP="00FC295C">
      <w:pPr>
        <w:spacing w:after="0" w:line="240" w:lineRule="auto"/>
        <w:jc w:val="right"/>
        <w:rPr>
          <w:rFonts w:ascii="Times New Roman" w:hAnsi="Times New Roman" w:cs="Times New Roman"/>
          <w:b/>
          <w:sz w:val="24"/>
          <w:szCs w:val="24"/>
        </w:rPr>
      </w:pPr>
    </w:p>
    <w:p w:rsidR="00FC295C" w:rsidRPr="0091057D" w:rsidRDefault="00FC295C" w:rsidP="00FC295C">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Приложение 1</w:t>
      </w:r>
    </w:p>
    <w:p w:rsidR="00FC295C" w:rsidRPr="0091057D" w:rsidRDefault="00FC295C" w:rsidP="00FC295C">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к постановлению администрации</w:t>
      </w:r>
    </w:p>
    <w:p w:rsidR="00FC295C" w:rsidRPr="0091057D" w:rsidRDefault="00FC295C" w:rsidP="00FC295C">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 xml:space="preserve">муниципального образования </w:t>
      </w:r>
    </w:p>
    <w:p w:rsidR="00FC295C" w:rsidRPr="0091057D" w:rsidRDefault="00FC295C" w:rsidP="00FC295C">
      <w:pPr>
        <w:spacing w:after="0" w:line="240" w:lineRule="auto"/>
        <w:jc w:val="right"/>
        <w:rPr>
          <w:sz w:val="28"/>
          <w:szCs w:val="28"/>
        </w:rPr>
      </w:pPr>
      <w:r>
        <w:rPr>
          <w:rFonts w:ascii="Times New Roman" w:hAnsi="Times New Roman" w:cs="Times New Roman"/>
          <w:sz w:val="24"/>
          <w:szCs w:val="24"/>
        </w:rPr>
        <w:t>сельское поселение «</w:t>
      </w:r>
      <w:proofErr w:type="spellStart"/>
      <w:r>
        <w:rPr>
          <w:rFonts w:ascii="Times New Roman" w:hAnsi="Times New Roman" w:cs="Times New Roman"/>
          <w:sz w:val="24"/>
          <w:szCs w:val="24"/>
        </w:rPr>
        <w:t>Харашибирское</w:t>
      </w:r>
      <w:proofErr w:type="spellEnd"/>
      <w:r>
        <w:rPr>
          <w:rFonts w:ascii="Times New Roman" w:hAnsi="Times New Roman" w:cs="Times New Roman"/>
          <w:sz w:val="24"/>
          <w:szCs w:val="24"/>
        </w:rPr>
        <w:t>»</w:t>
      </w:r>
    </w:p>
    <w:p w:rsidR="00FC295C" w:rsidRPr="0091057D" w:rsidRDefault="00FC295C" w:rsidP="00FC295C">
      <w:pPr>
        <w:spacing w:after="0"/>
        <w:ind w:firstLine="708"/>
        <w:jc w:val="right"/>
        <w:rPr>
          <w:rFonts w:ascii="Times New Roman" w:hAnsi="Times New Roman" w:cs="Times New Roman"/>
          <w:sz w:val="24"/>
          <w:szCs w:val="24"/>
        </w:rPr>
      </w:pPr>
      <w:r w:rsidRPr="0091057D">
        <w:rPr>
          <w:rFonts w:ascii="Times New Roman" w:hAnsi="Times New Roman" w:cs="Times New Roman"/>
          <w:sz w:val="24"/>
          <w:szCs w:val="24"/>
        </w:rPr>
        <w:t>от «</w:t>
      </w:r>
      <w:r>
        <w:rPr>
          <w:rFonts w:ascii="Times New Roman" w:hAnsi="Times New Roman" w:cs="Times New Roman"/>
          <w:sz w:val="24"/>
          <w:szCs w:val="24"/>
        </w:rPr>
        <w:t>__</w:t>
      </w:r>
      <w:r w:rsidRPr="0091057D">
        <w:rPr>
          <w:rFonts w:ascii="Times New Roman" w:hAnsi="Times New Roman" w:cs="Times New Roman"/>
          <w:sz w:val="24"/>
          <w:szCs w:val="24"/>
        </w:rPr>
        <w:t>»</w:t>
      </w:r>
      <w:r>
        <w:rPr>
          <w:rFonts w:ascii="Times New Roman" w:hAnsi="Times New Roman" w:cs="Times New Roman"/>
          <w:sz w:val="24"/>
          <w:szCs w:val="24"/>
        </w:rPr>
        <w:t xml:space="preserve"> ноября </w:t>
      </w:r>
      <w:r w:rsidRPr="0091057D">
        <w:rPr>
          <w:rFonts w:ascii="Times New Roman" w:hAnsi="Times New Roman" w:cs="Times New Roman"/>
          <w:sz w:val="24"/>
          <w:szCs w:val="24"/>
        </w:rPr>
        <w:t>2020</w:t>
      </w:r>
      <w:r>
        <w:rPr>
          <w:rFonts w:ascii="Times New Roman" w:hAnsi="Times New Roman" w:cs="Times New Roman"/>
          <w:sz w:val="24"/>
          <w:szCs w:val="24"/>
        </w:rPr>
        <w:t xml:space="preserve"> </w:t>
      </w:r>
      <w:r w:rsidRPr="0091057D">
        <w:rPr>
          <w:rFonts w:ascii="Times New Roman" w:hAnsi="Times New Roman" w:cs="Times New Roman"/>
          <w:sz w:val="24"/>
          <w:szCs w:val="24"/>
        </w:rPr>
        <w:t>г</w:t>
      </w:r>
      <w:r>
        <w:rPr>
          <w:rFonts w:ascii="Times New Roman" w:hAnsi="Times New Roman" w:cs="Times New Roman"/>
          <w:sz w:val="24"/>
          <w:szCs w:val="24"/>
        </w:rPr>
        <w:t>ода</w:t>
      </w:r>
      <w:r w:rsidRPr="0091057D">
        <w:rPr>
          <w:rFonts w:ascii="Times New Roman" w:hAnsi="Times New Roman" w:cs="Times New Roman"/>
          <w:sz w:val="24"/>
          <w:szCs w:val="24"/>
        </w:rPr>
        <w:t xml:space="preserve"> №</w:t>
      </w:r>
      <w:r>
        <w:rPr>
          <w:rFonts w:ascii="Times New Roman" w:hAnsi="Times New Roman" w:cs="Times New Roman"/>
          <w:sz w:val="24"/>
          <w:szCs w:val="24"/>
        </w:rPr>
        <w:t xml:space="preserve"> ___</w:t>
      </w:r>
    </w:p>
    <w:p w:rsidR="00FC295C" w:rsidRDefault="00FC295C" w:rsidP="00FC295C">
      <w:pPr>
        <w:spacing w:after="0"/>
        <w:ind w:firstLine="708"/>
        <w:jc w:val="right"/>
        <w:rPr>
          <w:rFonts w:ascii="Times New Roman" w:hAnsi="Times New Roman" w:cs="Times New Roman"/>
          <w:sz w:val="24"/>
          <w:szCs w:val="24"/>
        </w:rPr>
      </w:pPr>
    </w:p>
    <w:p w:rsidR="00FC295C" w:rsidRDefault="00FC295C" w:rsidP="00FC295C">
      <w:pPr>
        <w:spacing w:after="0" w:line="240" w:lineRule="auto"/>
        <w:contextualSpacing/>
        <w:jc w:val="center"/>
        <w:rPr>
          <w:rFonts w:ascii="Times New Roman" w:hAnsi="Times New Roman"/>
          <w:b/>
          <w:sz w:val="28"/>
          <w:szCs w:val="28"/>
        </w:rPr>
      </w:pPr>
      <w:r>
        <w:rPr>
          <w:rFonts w:ascii="Times New Roman" w:hAnsi="Times New Roman"/>
          <w:b/>
          <w:sz w:val="28"/>
          <w:szCs w:val="28"/>
        </w:rPr>
        <w:t>Прогноз  социально - экономического развития муниципального  образования сельское поселение «</w:t>
      </w:r>
      <w:proofErr w:type="spellStart"/>
      <w:r>
        <w:rPr>
          <w:rFonts w:ascii="Times New Roman" w:hAnsi="Times New Roman"/>
          <w:b/>
          <w:sz w:val="28"/>
          <w:szCs w:val="28"/>
        </w:rPr>
        <w:t>Харашибирское</w:t>
      </w:r>
      <w:proofErr w:type="spellEnd"/>
      <w:r>
        <w:rPr>
          <w:rFonts w:ascii="Times New Roman" w:hAnsi="Times New Roman"/>
          <w:b/>
          <w:sz w:val="28"/>
          <w:szCs w:val="28"/>
        </w:rPr>
        <w:t xml:space="preserve">» на 2021 год и </w:t>
      </w:r>
    </w:p>
    <w:p w:rsidR="00FC295C" w:rsidRDefault="00FC295C" w:rsidP="00FC295C">
      <w:pPr>
        <w:spacing w:after="0" w:line="240" w:lineRule="auto"/>
        <w:contextualSpacing/>
        <w:jc w:val="center"/>
        <w:rPr>
          <w:rFonts w:ascii="Times New Roman" w:hAnsi="Times New Roman"/>
          <w:sz w:val="28"/>
          <w:szCs w:val="28"/>
        </w:rPr>
      </w:pPr>
      <w:r>
        <w:rPr>
          <w:rFonts w:ascii="Times New Roman" w:hAnsi="Times New Roman"/>
          <w:b/>
          <w:sz w:val="28"/>
          <w:szCs w:val="28"/>
        </w:rPr>
        <w:t>на плановый период до 2026 года</w:t>
      </w:r>
    </w:p>
    <w:p w:rsidR="00FC295C" w:rsidRDefault="00FC295C" w:rsidP="00FC295C">
      <w:pPr>
        <w:spacing w:after="0"/>
        <w:ind w:firstLine="708"/>
        <w:rPr>
          <w:rFonts w:ascii="Times New Roman" w:hAnsi="Times New Roman" w:cs="Times New Roman"/>
          <w:sz w:val="24"/>
          <w:szCs w:val="24"/>
        </w:rPr>
      </w:pPr>
    </w:p>
    <w:p w:rsidR="00FC295C" w:rsidRDefault="00FC295C" w:rsidP="00FC295C">
      <w:pPr>
        <w:tabs>
          <w:tab w:val="left" w:pos="50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Показатели прогноза социально - экономического развития муниципального образования сельское поселение «</w:t>
      </w:r>
      <w:proofErr w:type="spellStart"/>
      <w:r>
        <w:rPr>
          <w:rFonts w:ascii="Times New Roman" w:hAnsi="Times New Roman" w:cs="Times New Roman"/>
          <w:sz w:val="28"/>
          <w:szCs w:val="28"/>
        </w:rPr>
        <w:t>Харашибирское</w:t>
      </w:r>
      <w:proofErr w:type="spellEnd"/>
      <w:r>
        <w:rPr>
          <w:rFonts w:ascii="Times New Roman" w:hAnsi="Times New Roman" w:cs="Times New Roman"/>
          <w:sz w:val="28"/>
          <w:szCs w:val="28"/>
        </w:rPr>
        <w:t>» определены исходя из анализа социально - экономического развития поселения за предшествующий период и приоритетных направлений программы социально - экономического развития сельского  поселения на 2021 г. и на период до 2026 года.</w:t>
      </w:r>
    </w:p>
    <w:p w:rsidR="00FC295C" w:rsidRDefault="00FC295C" w:rsidP="00FC295C">
      <w:pPr>
        <w:pStyle w:val="ConsPlusNormal"/>
        <w:ind w:firstLine="540"/>
        <w:jc w:val="both"/>
        <w:rPr>
          <w:sz w:val="28"/>
          <w:szCs w:val="28"/>
        </w:rPr>
      </w:pPr>
      <w:r>
        <w:rPr>
          <w:sz w:val="28"/>
          <w:szCs w:val="28"/>
        </w:rPr>
        <w:t>Основные параметры прогноза развития экономики муниципального образования сельское поселение «</w:t>
      </w:r>
      <w:proofErr w:type="spellStart"/>
      <w:r>
        <w:rPr>
          <w:sz w:val="28"/>
          <w:szCs w:val="28"/>
        </w:rPr>
        <w:t>Харашибирское</w:t>
      </w:r>
      <w:proofErr w:type="spellEnd"/>
      <w:r>
        <w:rPr>
          <w:sz w:val="28"/>
          <w:szCs w:val="28"/>
        </w:rPr>
        <w:t>» до 2026 года разработаны по трем  вариантам:</w:t>
      </w:r>
    </w:p>
    <w:p w:rsidR="00FC295C" w:rsidRDefault="00FC295C" w:rsidP="00FC295C">
      <w:pPr>
        <w:pStyle w:val="ConsPlusNormal"/>
        <w:ind w:firstLine="540"/>
        <w:jc w:val="both"/>
        <w:rPr>
          <w:sz w:val="28"/>
          <w:szCs w:val="28"/>
        </w:rPr>
      </w:pPr>
      <w:r>
        <w:rPr>
          <w:sz w:val="28"/>
          <w:szCs w:val="28"/>
        </w:rPr>
        <w:t>Первый вариант – консервативный –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FC295C" w:rsidRDefault="00FC295C" w:rsidP="00FC295C">
      <w:pPr>
        <w:pStyle w:val="ConsPlusNormal"/>
        <w:ind w:firstLine="540"/>
        <w:jc w:val="both"/>
        <w:rPr>
          <w:sz w:val="28"/>
          <w:szCs w:val="28"/>
        </w:rPr>
      </w:pPr>
      <w:r>
        <w:rPr>
          <w:sz w:val="28"/>
          <w:szCs w:val="28"/>
        </w:rPr>
        <w:t xml:space="preserve">Второй вариант – базовый    с  умеренными темпами экономического </w:t>
      </w:r>
      <w:proofErr w:type="gramStart"/>
      <w:r>
        <w:rPr>
          <w:sz w:val="28"/>
          <w:szCs w:val="28"/>
        </w:rPr>
        <w:t>роста</w:t>
      </w:r>
      <w:proofErr w:type="gramEnd"/>
      <w:r>
        <w:rPr>
          <w:sz w:val="28"/>
          <w:szCs w:val="28"/>
        </w:rPr>
        <w:t xml:space="preserve"> как в ближайшие годы, так и в долгосрочной перспективе.</w:t>
      </w:r>
    </w:p>
    <w:p w:rsidR="00FC295C" w:rsidRDefault="00FC295C" w:rsidP="00FC295C">
      <w:pPr>
        <w:pStyle w:val="ConsPlusNormal"/>
        <w:ind w:firstLine="540"/>
        <w:jc w:val="both"/>
        <w:rPr>
          <w:sz w:val="28"/>
          <w:szCs w:val="28"/>
        </w:rPr>
      </w:pPr>
      <w:r>
        <w:rPr>
          <w:sz w:val="28"/>
          <w:szCs w:val="28"/>
        </w:rPr>
        <w:t>Третий вариант – целевой – предполагает более быстрое развитие экономики на основе улучшения инвестиционного климата, реализации значимых инфраструктурных проектов, модернизации экономики, повышения конкурентоспособности и эффективности бизнеса.</w:t>
      </w:r>
    </w:p>
    <w:p w:rsidR="00FC295C" w:rsidRDefault="00FC295C" w:rsidP="00FC295C">
      <w:pPr>
        <w:tabs>
          <w:tab w:val="left" w:pos="500"/>
        </w:tabs>
        <w:spacing w:after="240"/>
        <w:ind w:firstLine="709"/>
        <w:jc w:val="both"/>
        <w:rPr>
          <w:rFonts w:ascii="Times New Roman" w:hAnsi="Times New Roman" w:cs="Times New Roman"/>
          <w:sz w:val="28"/>
          <w:szCs w:val="28"/>
        </w:rPr>
      </w:pPr>
      <w:r>
        <w:rPr>
          <w:rFonts w:ascii="Times New Roman" w:hAnsi="Times New Roman" w:cs="Times New Roman"/>
          <w:sz w:val="28"/>
          <w:szCs w:val="28"/>
        </w:rPr>
        <w:t>Определяющими факторами экономического роста муниципального образования сельское поселение «</w:t>
      </w:r>
      <w:proofErr w:type="spellStart"/>
      <w:r>
        <w:rPr>
          <w:rFonts w:ascii="Times New Roman" w:hAnsi="Times New Roman" w:cs="Times New Roman"/>
          <w:sz w:val="28"/>
          <w:szCs w:val="28"/>
        </w:rPr>
        <w:t>Харашибирское</w:t>
      </w:r>
      <w:proofErr w:type="spellEnd"/>
      <w:r>
        <w:rPr>
          <w:rFonts w:ascii="Times New Roman" w:hAnsi="Times New Roman" w:cs="Times New Roman"/>
          <w:sz w:val="28"/>
          <w:szCs w:val="28"/>
        </w:rPr>
        <w:t>» на 2021-2026 годы будет являться дальнейшее развитие промышленности, сельского хозяйства, малого бизнеса.</w:t>
      </w:r>
    </w:p>
    <w:p w:rsidR="00FC295C" w:rsidRDefault="00FC295C" w:rsidP="00FC295C">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Оценка социально – экономического развития  муниципального образования сельское поселение «</w:t>
      </w:r>
      <w:proofErr w:type="spellStart"/>
      <w:r>
        <w:rPr>
          <w:rFonts w:ascii="Times New Roman" w:hAnsi="Times New Roman" w:cs="Times New Roman"/>
          <w:b/>
          <w:sz w:val="28"/>
          <w:szCs w:val="28"/>
        </w:rPr>
        <w:t>Харашибирское</w:t>
      </w:r>
      <w:proofErr w:type="spellEnd"/>
      <w:r>
        <w:rPr>
          <w:rFonts w:ascii="Times New Roman" w:hAnsi="Times New Roman" w:cs="Times New Roman"/>
          <w:b/>
          <w:sz w:val="28"/>
          <w:szCs w:val="28"/>
        </w:rPr>
        <w:t>» за 2020 год</w:t>
      </w:r>
    </w:p>
    <w:p w:rsidR="00FC295C" w:rsidRDefault="00FC295C" w:rsidP="00FC295C">
      <w:pPr>
        <w:tabs>
          <w:tab w:val="left" w:pos="500"/>
        </w:tabs>
        <w:spacing w:after="0"/>
        <w:jc w:val="center"/>
        <w:rPr>
          <w:rFonts w:ascii="Times New Roman" w:hAnsi="Times New Roman"/>
          <w:b/>
          <w:sz w:val="28"/>
          <w:szCs w:val="28"/>
        </w:rPr>
      </w:pPr>
      <w:r>
        <w:rPr>
          <w:rFonts w:ascii="Times New Roman" w:hAnsi="Times New Roman"/>
          <w:b/>
          <w:sz w:val="28"/>
          <w:szCs w:val="28"/>
        </w:rPr>
        <w:t>Демография</w:t>
      </w:r>
    </w:p>
    <w:p w:rsidR="00FC295C" w:rsidRDefault="00FC295C" w:rsidP="00FC295C">
      <w:pPr>
        <w:tabs>
          <w:tab w:val="left" w:pos="500"/>
        </w:tabs>
        <w:spacing w:after="0" w:line="240" w:lineRule="auto"/>
        <w:jc w:val="both"/>
        <w:rPr>
          <w:rFonts w:ascii="Times New Roman" w:hAnsi="Times New Roman"/>
          <w:sz w:val="28"/>
          <w:szCs w:val="28"/>
        </w:rPr>
      </w:pPr>
      <w:r>
        <w:rPr>
          <w:rFonts w:ascii="Times New Roman" w:hAnsi="Times New Roman"/>
          <w:sz w:val="28"/>
          <w:szCs w:val="28"/>
        </w:rPr>
        <w:t>Среднегодовая численность постоянного населения на 2020 год по</w:t>
      </w:r>
      <w:r>
        <w:rPr>
          <w:rFonts w:ascii="Times New Roman" w:hAnsi="Times New Roman"/>
          <w:color w:val="FF0000"/>
          <w:sz w:val="28"/>
          <w:szCs w:val="28"/>
        </w:rPr>
        <w:t xml:space="preserve"> </w:t>
      </w:r>
      <w:r>
        <w:rPr>
          <w:rFonts w:ascii="Times New Roman" w:hAnsi="Times New Roman"/>
          <w:sz w:val="28"/>
          <w:szCs w:val="28"/>
        </w:rPr>
        <w:t>оценке ожидается 886 человек к 2026 году 900 чел.</w:t>
      </w:r>
    </w:p>
    <w:p w:rsidR="00FC295C" w:rsidRDefault="00FC295C" w:rsidP="00FC295C">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Общие тенденции демографических процессов  в прогнозируемом периоде:</w:t>
      </w:r>
    </w:p>
    <w:p w:rsidR="00FC295C" w:rsidRDefault="00FC295C" w:rsidP="00FC295C">
      <w:pPr>
        <w:tabs>
          <w:tab w:val="left" w:pos="500"/>
        </w:tabs>
        <w:spacing w:after="0" w:line="240" w:lineRule="auto"/>
        <w:jc w:val="both"/>
        <w:rPr>
          <w:rFonts w:ascii="Times New Roman" w:hAnsi="Times New Roman"/>
          <w:sz w:val="28"/>
          <w:szCs w:val="28"/>
        </w:rPr>
      </w:pPr>
      <w:r>
        <w:rPr>
          <w:color w:val="FF0000"/>
          <w:sz w:val="28"/>
          <w:szCs w:val="28"/>
        </w:rPr>
        <w:lastRenderedPageBreak/>
        <w:tab/>
      </w:r>
      <w:r>
        <w:rPr>
          <w:rFonts w:ascii="Times New Roman" w:hAnsi="Times New Roman"/>
          <w:sz w:val="28"/>
          <w:szCs w:val="28"/>
        </w:rPr>
        <w:t>- Коэффициент рождаемости  остается на уровне 0,51 в год;</w:t>
      </w:r>
    </w:p>
    <w:p w:rsidR="00FC295C" w:rsidRDefault="00FC295C" w:rsidP="00FC295C">
      <w:pPr>
        <w:tabs>
          <w:tab w:val="left" w:pos="500"/>
        </w:tabs>
        <w:spacing w:after="0" w:line="240" w:lineRule="auto"/>
        <w:jc w:val="both"/>
        <w:rPr>
          <w:rFonts w:ascii="Times New Roman" w:hAnsi="Times New Roman"/>
          <w:sz w:val="28"/>
          <w:szCs w:val="28"/>
        </w:rPr>
      </w:pPr>
      <w:r>
        <w:rPr>
          <w:sz w:val="28"/>
          <w:szCs w:val="28"/>
        </w:rPr>
        <w:tab/>
      </w:r>
      <w:r>
        <w:rPr>
          <w:rFonts w:ascii="Times New Roman" w:hAnsi="Times New Roman"/>
          <w:sz w:val="28"/>
          <w:szCs w:val="28"/>
        </w:rPr>
        <w:t xml:space="preserve">- Снижение уровня смертности населения на 0,016% в год. </w:t>
      </w:r>
    </w:p>
    <w:p w:rsidR="00FC295C" w:rsidRDefault="00FC295C" w:rsidP="00FC295C">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 xml:space="preserve">Учитывая  положительную демографическую ситуацию и наличие отрицательного показателя по миграции, идет снижение среднегодовой численности населения. 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w:t>
      </w:r>
    </w:p>
    <w:p w:rsidR="00FC295C" w:rsidRDefault="00FC295C" w:rsidP="00FC295C">
      <w:pPr>
        <w:tabs>
          <w:tab w:val="left" w:pos="500"/>
        </w:tabs>
        <w:spacing w:after="0" w:line="240" w:lineRule="auto"/>
        <w:jc w:val="both"/>
        <w:rPr>
          <w:rFonts w:ascii="Times New Roman" w:hAnsi="Times New Roman"/>
          <w:sz w:val="28"/>
          <w:szCs w:val="28"/>
        </w:rPr>
      </w:pPr>
    </w:p>
    <w:p w:rsidR="00FC295C" w:rsidRDefault="00FC295C" w:rsidP="00FC295C">
      <w:pPr>
        <w:tabs>
          <w:tab w:val="left" w:pos="500"/>
        </w:tabs>
        <w:spacing w:after="0" w:line="360" w:lineRule="auto"/>
        <w:jc w:val="center"/>
        <w:rPr>
          <w:rFonts w:ascii="Times New Roman" w:hAnsi="Times New Roman"/>
          <w:b/>
          <w:sz w:val="28"/>
          <w:szCs w:val="28"/>
        </w:rPr>
      </w:pPr>
      <w:r>
        <w:rPr>
          <w:rFonts w:ascii="Times New Roman" w:hAnsi="Times New Roman"/>
          <w:b/>
          <w:sz w:val="28"/>
          <w:szCs w:val="28"/>
        </w:rPr>
        <w:t>Агропромышленный комплекс</w:t>
      </w:r>
    </w:p>
    <w:p w:rsidR="00FC295C" w:rsidRDefault="00FC295C" w:rsidP="00FC295C">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продукции сельского хозяйства в 2020 году составил 55,8 млн. рублей, по сравнению с 2019 годом без изменений на 0,1 млн. рублей или 0,2%.</w:t>
      </w:r>
    </w:p>
    <w:p w:rsidR="00FC295C" w:rsidRDefault="00FC295C" w:rsidP="00FC295C">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Рост объемов производства сельскохозяйственной продукции прогнозируется за счет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p>
    <w:p w:rsidR="00FC295C" w:rsidRDefault="00FC295C" w:rsidP="00FC295C">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FC295C" w:rsidRDefault="00FC295C" w:rsidP="00FC295C">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FC295C" w:rsidRDefault="00FC295C" w:rsidP="00FC295C">
      <w:pPr>
        <w:tabs>
          <w:tab w:val="left" w:pos="500"/>
        </w:tabs>
        <w:jc w:val="center"/>
        <w:rPr>
          <w:rFonts w:ascii="Times New Roman" w:hAnsi="Times New Roman"/>
          <w:b/>
          <w:sz w:val="28"/>
          <w:szCs w:val="28"/>
        </w:rPr>
      </w:pPr>
      <w:r>
        <w:rPr>
          <w:rFonts w:ascii="Times New Roman" w:hAnsi="Times New Roman"/>
          <w:b/>
          <w:sz w:val="28"/>
          <w:szCs w:val="28"/>
        </w:rPr>
        <w:t>Малый бизнес и потребительский рынок</w:t>
      </w:r>
    </w:p>
    <w:p w:rsidR="00FC295C" w:rsidRDefault="00FC295C" w:rsidP="00FC295C">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оборота розничной торговли в 2020 году составил 0,0037 млрд. рублей, по сравнению с 2019 годом произошло увеличение на 0,0001 млрд. рублей. 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p>
    <w:p w:rsidR="00FC295C" w:rsidRDefault="00FC295C" w:rsidP="00FC295C">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Количество малых и средних предприятий в 2020 году составило 17 единиц, по сравнению с 2019 годом изменений не произошло. Среднесписочная численность работников малых и средних предприятий в 2020 году составила 0,02 тыс. человек, по сравнению с 2019 годом изменений не произошло.</w:t>
      </w:r>
    </w:p>
    <w:p w:rsidR="00FC295C" w:rsidRDefault="00FC295C" w:rsidP="00FC295C">
      <w:pPr>
        <w:tabs>
          <w:tab w:val="left" w:pos="500"/>
        </w:tabs>
        <w:spacing w:before="240" w:after="240"/>
        <w:jc w:val="center"/>
        <w:rPr>
          <w:rFonts w:ascii="Times New Roman" w:hAnsi="Times New Roman" w:cs="Times New Roman"/>
          <w:b/>
          <w:sz w:val="28"/>
          <w:szCs w:val="28"/>
        </w:rPr>
      </w:pPr>
    </w:p>
    <w:p w:rsidR="00FC295C" w:rsidRDefault="00FC295C" w:rsidP="00FC295C">
      <w:pPr>
        <w:tabs>
          <w:tab w:val="left" w:pos="500"/>
        </w:tabs>
        <w:spacing w:before="240" w:after="240"/>
        <w:jc w:val="center"/>
        <w:rPr>
          <w:rFonts w:ascii="Times New Roman" w:hAnsi="Times New Roman" w:cs="Times New Roman"/>
          <w:b/>
          <w:sz w:val="28"/>
          <w:szCs w:val="28"/>
        </w:rPr>
      </w:pPr>
    </w:p>
    <w:p w:rsidR="00FC295C" w:rsidRDefault="00FC295C" w:rsidP="00FC295C">
      <w:pPr>
        <w:tabs>
          <w:tab w:val="left" w:pos="500"/>
        </w:tabs>
        <w:spacing w:before="240" w:after="240"/>
        <w:jc w:val="center"/>
        <w:rPr>
          <w:rFonts w:ascii="Times New Roman" w:hAnsi="Times New Roman" w:cs="Times New Roman"/>
          <w:i/>
          <w:sz w:val="28"/>
          <w:szCs w:val="28"/>
        </w:rPr>
      </w:pPr>
      <w:r>
        <w:rPr>
          <w:rFonts w:ascii="Times New Roman" w:hAnsi="Times New Roman" w:cs="Times New Roman"/>
          <w:b/>
          <w:sz w:val="28"/>
          <w:szCs w:val="28"/>
        </w:rPr>
        <w:t>Труд и занятость</w:t>
      </w:r>
    </w:p>
    <w:p w:rsidR="00FC295C" w:rsidRDefault="00FC295C" w:rsidP="00FC295C">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Численность занятых в экономике в 2020 году составляла 0,4 тыс. человек, по сравнению с 2019 годом изменений не произошло. </w:t>
      </w:r>
    </w:p>
    <w:p w:rsidR="00FC295C" w:rsidRDefault="00FC295C" w:rsidP="00FC295C">
      <w:pPr>
        <w:tabs>
          <w:tab w:val="left" w:pos="500"/>
        </w:tabs>
        <w:ind w:firstLine="709"/>
        <w:jc w:val="both"/>
        <w:rPr>
          <w:rFonts w:ascii="Times New Roman" w:hAnsi="Times New Roman" w:cs="Times New Roman"/>
          <w:sz w:val="28"/>
          <w:szCs w:val="28"/>
        </w:rPr>
      </w:pPr>
      <w:r>
        <w:rPr>
          <w:rFonts w:ascii="Times New Roman" w:hAnsi="Times New Roman"/>
          <w:sz w:val="28"/>
          <w:szCs w:val="28"/>
        </w:rPr>
        <w:t xml:space="preserve">Планируется сохранить уровень общей безработицы к 2026 года по первому, второму и третьему варианту на уровне 0,13% </w:t>
      </w:r>
    </w:p>
    <w:p w:rsidR="00FC295C" w:rsidRDefault="00FC295C" w:rsidP="00FC295C">
      <w:pPr>
        <w:tabs>
          <w:tab w:val="left" w:pos="500"/>
        </w:tabs>
        <w:ind w:firstLine="709"/>
        <w:jc w:val="both"/>
        <w:rPr>
          <w:rFonts w:ascii="Times New Roman" w:hAnsi="Times New Roman" w:cs="Times New Roman"/>
          <w:sz w:val="28"/>
          <w:szCs w:val="28"/>
        </w:rPr>
      </w:pPr>
    </w:p>
    <w:p w:rsidR="00FC295C" w:rsidRDefault="00FC295C" w:rsidP="00FC295C">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Консолидированный бюджет субъекта РФ</w:t>
      </w:r>
    </w:p>
    <w:p w:rsidR="00FC295C" w:rsidRDefault="00FC295C" w:rsidP="00FC295C">
      <w:pPr>
        <w:pStyle w:val="a3"/>
        <w:tabs>
          <w:tab w:val="left" w:pos="708"/>
        </w:tabs>
        <w:ind w:firstLine="709"/>
        <w:jc w:val="both"/>
        <w:rPr>
          <w:color w:val="000000"/>
          <w:sz w:val="28"/>
          <w:szCs w:val="28"/>
        </w:rPr>
      </w:pPr>
      <w:r>
        <w:rPr>
          <w:color w:val="000000"/>
          <w:sz w:val="28"/>
          <w:szCs w:val="28"/>
        </w:rPr>
        <w:t xml:space="preserve">Ожидаемое поступление налоговых и неналоговых доходов в 2020 году оценивается в объеме </w:t>
      </w:r>
      <w:r w:rsidRPr="005C5F07">
        <w:rPr>
          <w:color w:val="000000"/>
          <w:sz w:val="28"/>
          <w:szCs w:val="28"/>
        </w:rPr>
        <w:t>0,743982</w:t>
      </w:r>
      <w:r w:rsidRPr="00AD4B27">
        <w:rPr>
          <w:color w:val="000000"/>
          <w:sz w:val="28"/>
          <w:szCs w:val="28"/>
        </w:rPr>
        <w:t xml:space="preserve"> </w:t>
      </w:r>
      <w:r>
        <w:rPr>
          <w:color w:val="000000"/>
          <w:sz w:val="28"/>
          <w:szCs w:val="28"/>
        </w:rPr>
        <w:t>млн. рублей, в том числе:</w:t>
      </w:r>
    </w:p>
    <w:p w:rsidR="00FC295C" w:rsidRDefault="00FC295C" w:rsidP="00FC295C">
      <w:pPr>
        <w:pStyle w:val="a3"/>
        <w:numPr>
          <w:ilvl w:val="0"/>
          <w:numId w:val="2"/>
        </w:numPr>
        <w:tabs>
          <w:tab w:val="left" w:pos="708"/>
        </w:tabs>
        <w:ind w:left="567" w:hanging="283"/>
        <w:jc w:val="both"/>
        <w:rPr>
          <w:color w:val="000000"/>
          <w:sz w:val="28"/>
          <w:szCs w:val="28"/>
        </w:rPr>
      </w:pPr>
      <w:r>
        <w:rPr>
          <w:color w:val="000000"/>
          <w:sz w:val="28"/>
          <w:szCs w:val="28"/>
        </w:rPr>
        <w:t xml:space="preserve">налог на доходы физических лиц – </w:t>
      </w:r>
      <w:r w:rsidRPr="005C5F07">
        <w:rPr>
          <w:color w:val="000000"/>
          <w:sz w:val="28"/>
          <w:szCs w:val="28"/>
        </w:rPr>
        <w:t>0,033000</w:t>
      </w:r>
      <w:r>
        <w:rPr>
          <w:color w:val="000000"/>
          <w:sz w:val="28"/>
          <w:szCs w:val="28"/>
        </w:rPr>
        <w:t xml:space="preserve"> млн. рублей (</w:t>
      </w:r>
      <w:r>
        <w:rPr>
          <w:sz w:val="28"/>
          <w:szCs w:val="28"/>
        </w:rPr>
        <w:t>Расчет произведен  по нормативу  2%  зачисляемый в бюджет поселения</w:t>
      </w:r>
      <w:r>
        <w:rPr>
          <w:color w:val="000000"/>
          <w:sz w:val="28"/>
          <w:szCs w:val="28"/>
        </w:rPr>
        <w:t>);</w:t>
      </w:r>
    </w:p>
    <w:p w:rsidR="00FC295C" w:rsidRDefault="00FC295C" w:rsidP="00FC295C">
      <w:pPr>
        <w:pStyle w:val="a3"/>
        <w:numPr>
          <w:ilvl w:val="0"/>
          <w:numId w:val="2"/>
        </w:numPr>
        <w:tabs>
          <w:tab w:val="left" w:pos="708"/>
        </w:tabs>
        <w:ind w:left="567" w:hanging="283"/>
        <w:jc w:val="both"/>
        <w:rPr>
          <w:color w:val="000000"/>
          <w:sz w:val="28"/>
          <w:szCs w:val="28"/>
        </w:rPr>
      </w:pPr>
      <w:r w:rsidRPr="00A6747D">
        <w:rPr>
          <w:color w:val="000000"/>
          <w:sz w:val="28"/>
          <w:szCs w:val="28"/>
        </w:rPr>
        <w:t>единый сельскохозяйственный налог</w:t>
      </w:r>
      <w:r>
        <w:rPr>
          <w:color w:val="000000"/>
          <w:sz w:val="28"/>
          <w:szCs w:val="28"/>
        </w:rPr>
        <w:t xml:space="preserve"> – </w:t>
      </w:r>
      <w:r w:rsidRPr="005C5F07">
        <w:rPr>
          <w:color w:val="000000"/>
          <w:sz w:val="28"/>
          <w:szCs w:val="28"/>
        </w:rPr>
        <w:t>0,008000</w:t>
      </w:r>
      <w:r>
        <w:rPr>
          <w:color w:val="000000"/>
          <w:sz w:val="28"/>
          <w:szCs w:val="28"/>
        </w:rPr>
        <w:t xml:space="preserve"> млн. рублей</w:t>
      </w:r>
    </w:p>
    <w:p w:rsidR="00FC295C" w:rsidRDefault="00FC295C" w:rsidP="00FC295C">
      <w:pPr>
        <w:pStyle w:val="a3"/>
        <w:numPr>
          <w:ilvl w:val="0"/>
          <w:numId w:val="2"/>
        </w:numPr>
        <w:tabs>
          <w:tab w:val="left" w:pos="708"/>
        </w:tabs>
        <w:ind w:left="567" w:hanging="283"/>
        <w:jc w:val="both"/>
        <w:rPr>
          <w:color w:val="000000"/>
          <w:sz w:val="28"/>
          <w:szCs w:val="28"/>
        </w:rPr>
      </w:pPr>
      <w:r>
        <w:rPr>
          <w:color w:val="000000"/>
          <w:sz w:val="28"/>
          <w:szCs w:val="28"/>
        </w:rPr>
        <w:t xml:space="preserve">налог на имущество физических лиц – </w:t>
      </w:r>
      <w:r w:rsidRPr="005C5F07">
        <w:rPr>
          <w:color w:val="000000"/>
          <w:sz w:val="28"/>
          <w:szCs w:val="28"/>
        </w:rPr>
        <w:t>0,055000</w:t>
      </w:r>
      <w:r>
        <w:rPr>
          <w:color w:val="000000"/>
          <w:sz w:val="28"/>
          <w:szCs w:val="28"/>
        </w:rPr>
        <w:t xml:space="preserve"> млн. рублей (</w:t>
      </w:r>
      <w:r>
        <w:rPr>
          <w:sz w:val="28"/>
          <w:szCs w:val="28"/>
        </w:rPr>
        <w:t>Налог на имущество физических лиц является  местным налогом  и уплачивается  собственниками имущества, расположенных  на территории МО СП «</w:t>
      </w:r>
      <w:proofErr w:type="spellStart"/>
      <w:r>
        <w:rPr>
          <w:sz w:val="28"/>
          <w:szCs w:val="28"/>
        </w:rPr>
        <w:t>Харашибирское</w:t>
      </w:r>
      <w:proofErr w:type="spellEnd"/>
      <w:r>
        <w:rPr>
          <w:sz w:val="28"/>
          <w:szCs w:val="28"/>
        </w:rPr>
        <w:t>» (ст.12, 15 Налогового  кодекса РФ));</w:t>
      </w:r>
    </w:p>
    <w:p w:rsidR="00FC295C" w:rsidRDefault="00FC295C" w:rsidP="00FC295C">
      <w:pPr>
        <w:pStyle w:val="a3"/>
        <w:numPr>
          <w:ilvl w:val="0"/>
          <w:numId w:val="2"/>
        </w:numPr>
        <w:tabs>
          <w:tab w:val="left" w:pos="708"/>
        </w:tabs>
        <w:ind w:left="567" w:hanging="283"/>
        <w:jc w:val="both"/>
        <w:rPr>
          <w:color w:val="000000"/>
          <w:sz w:val="28"/>
          <w:szCs w:val="28"/>
        </w:rPr>
      </w:pPr>
      <w:r>
        <w:rPr>
          <w:color w:val="000000"/>
          <w:sz w:val="28"/>
          <w:szCs w:val="28"/>
        </w:rPr>
        <w:t xml:space="preserve">земельный налог – </w:t>
      </w:r>
      <w:r w:rsidRPr="003B3CC4">
        <w:rPr>
          <w:color w:val="000000"/>
          <w:sz w:val="28"/>
          <w:szCs w:val="28"/>
        </w:rPr>
        <w:t>0,527000</w:t>
      </w:r>
      <w:r>
        <w:rPr>
          <w:color w:val="000000"/>
          <w:sz w:val="28"/>
          <w:szCs w:val="28"/>
        </w:rPr>
        <w:t xml:space="preserve"> млн. рублей (</w:t>
      </w:r>
      <w:r>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Pr>
          <w:color w:val="000000"/>
          <w:sz w:val="28"/>
          <w:szCs w:val="28"/>
        </w:rPr>
        <w:t>);</w:t>
      </w:r>
    </w:p>
    <w:p w:rsidR="00FC295C" w:rsidRDefault="00FC295C" w:rsidP="00FC295C">
      <w:pPr>
        <w:pStyle w:val="a3"/>
        <w:numPr>
          <w:ilvl w:val="0"/>
          <w:numId w:val="2"/>
        </w:numPr>
        <w:tabs>
          <w:tab w:val="left" w:pos="708"/>
        </w:tabs>
        <w:ind w:left="567" w:hanging="283"/>
        <w:jc w:val="both"/>
        <w:rPr>
          <w:color w:val="000000"/>
          <w:sz w:val="28"/>
          <w:szCs w:val="28"/>
        </w:rPr>
      </w:pPr>
      <w:r>
        <w:rPr>
          <w:color w:val="000000"/>
          <w:sz w:val="28"/>
          <w:szCs w:val="28"/>
        </w:rPr>
        <w:t xml:space="preserve">неналоговые доходы – </w:t>
      </w:r>
      <w:r w:rsidRPr="003B3CC4">
        <w:rPr>
          <w:color w:val="000000"/>
          <w:sz w:val="28"/>
          <w:szCs w:val="28"/>
        </w:rPr>
        <w:t>0,120982</w:t>
      </w:r>
      <w:r>
        <w:rPr>
          <w:color w:val="000000"/>
          <w:sz w:val="28"/>
          <w:szCs w:val="28"/>
        </w:rPr>
        <w:t xml:space="preserve"> млн. рублей (аренда имущества, платные услуги, средства самообложения.)</w:t>
      </w:r>
    </w:p>
    <w:p w:rsidR="00FC295C" w:rsidRDefault="00FC295C" w:rsidP="00FC295C">
      <w:pPr>
        <w:pStyle w:val="a3"/>
        <w:tabs>
          <w:tab w:val="left" w:pos="0"/>
        </w:tabs>
        <w:ind w:firstLine="709"/>
        <w:jc w:val="both"/>
        <w:rPr>
          <w:color w:val="000000"/>
          <w:sz w:val="28"/>
          <w:szCs w:val="28"/>
        </w:rPr>
      </w:pPr>
    </w:p>
    <w:p w:rsidR="00FC295C" w:rsidRDefault="00FC295C" w:rsidP="00FC295C">
      <w:pPr>
        <w:pStyle w:val="a3"/>
        <w:tabs>
          <w:tab w:val="left" w:pos="0"/>
        </w:tabs>
        <w:ind w:firstLine="709"/>
        <w:jc w:val="both"/>
        <w:rPr>
          <w:color w:val="000000"/>
          <w:sz w:val="28"/>
          <w:szCs w:val="28"/>
        </w:rPr>
      </w:pPr>
      <w:r>
        <w:rPr>
          <w:color w:val="000000"/>
          <w:sz w:val="28"/>
          <w:szCs w:val="28"/>
        </w:rPr>
        <w:t>При прогнозе налоговых доходов без</w:t>
      </w:r>
      <w:r>
        <w:rPr>
          <w:sz w:val="28"/>
          <w:szCs w:val="28"/>
        </w:rPr>
        <w:t xml:space="preserve"> учета дополнительных нормативов</w:t>
      </w:r>
      <w:r>
        <w:rPr>
          <w:color w:val="000000"/>
          <w:sz w:val="28"/>
          <w:szCs w:val="28"/>
        </w:rPr>
        <w:t xml:space="preserve"> консолидированного бюджета муниципального образования наблюдается рост по трем вариантам.</w:t>
      </w:r>
    </w:p>
    <w:p w:rsidR="00FC295C" w:rsidRDefault="00FC295C" w:rsidP="00FC295C">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безвозмездных поступлений на 2020 год </w:t>
      </w:r>
      <w:r w:rsidRPr="001C2314">
        <w:rPr>
          <w:rFonts w:ascii="Times New Roman" w:hAnsi="Times New Roman" w:cs="Times New Roman"/>
          <w:sz w:val="28"/>
          <w:szCs w:val="28"/>
        </w:rPr>
        <w:t>3,507483</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млн. рублей </w:t>
      </w:r>
      <w:r>
        <w:rPr>
          <w:rFonts w:ascii="Times New Roman" w:hAnsi="Times New Roman" w:cs="Times New Roman"/>
          <w:sz w:val="28"/>
          <w:szCs w:val="28"/>
        </w:rPr>
        <w:t xml:space="preserve">в том числе: </w:t>
      </w:r>
    </w:p>
    <w:p w:rsidR="00FC295C" w:rsidRDefault="00FC295C" w:rsidP="00FC295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дотация бюджетам поселений на выравнивание бюджетной обеспеченности – </w:t>
      </w:r>
      <w:r w:rsidRPr="001C2314">
        <w:rPr>
          <w:rFonts w:ascii="Times New Roman" w:hAnsi="Times New Roman" w:cs="Times New Roman"/>
          <w:sz w:val="28"/>
          <w:szCs w:val="28"/>
        </w:rPr>
        <w:t>1</w:t>
      </w:r>
      <w:r>
        <w:rPr>
          <w:rFonts w:ascii="Times New Roman" w:hAnsi="Times New Roman" w:cs="Times New Roman"/>
          <w:sz w:val="28"/>
          <w:szCs w:val="28"/>
        </w:rPr>
        <w:t>,</w:t>
      </w:r>
      <w:r w:rsidRPr="001C2314">
        <w:rPr>
          <w:rFonts w:ascii="Times New Roman" w:hAnsi="Times New Roman" w:cs="Times New Roman"/>
          <w:sz w:val="28"/>
          <w:szCs w:val="28"/>
        </w:rPr>
        <w:t>241883</w:t>
      </w:r>
      <w:r>
        <w:rPr>
          <w:rFonts w:ascii="Times New Roman" w:hAnsi="Times New Roman" w:cs="Times New Roman"/>
          <w:sz w:val="28"/>
          <w:szCs w:val="28"/>
        </w:rPr>
        <w:t xml:space="preserve"> </w:t>
      </w:r>
      <w:r>
        <w:rPr>
          <w:rFonts w:ascii="Times New Roman" w:hAnsi="Times New Roman" w:cs="Times New Roman"/>
          <w:color w:val="000000"/>
          <w:sz w:val="28"/>
          <w:szCs w:val="28"/>
        </w:rPr>
        <w:t>млн. рублей;</w:t>
      </w:r>
    </w:p>
    <w:p w:rsidR="00FC295C" w:rsidRDefault="00FC295C" w:rsidP="00FC295C">
      <w:pPr>
        <w:pStyle w:val="a7"/>
        <w:numPr>
          <w:ilvl w:val="0"/>
          <w:numId w:val="3"/>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субвенции бюджетам поселений на осуществление первичного воинского учета – </w:t>
      </w:r>
      <w:r w:rsidRPr="001C2314">
        <w:rPr>
          <w:rFonts w:ascii="Times New Roman" w:hAnsi="Times New Roman" w:cs="Times New Roman"/>
          <w:sz w:val="28"/>
          <w:szCs w:val="28"/>
        </w:rPr>
        <w:t>0,137400</w:t>
      </w:r>
      <w:r>
        <w:rPr>
          <w:rFonts w:ascii="Times New Roman" w:hAnsi="Times New Roman" w:cs="Times New Roman"/>
          <w:sz w:val="28"/>
          <w:szCs w:val="28"/>
        </w:rPr>
        <w:t xml:space="preserve"> </w:t>
      </w:r>
      <w:r>
        <w:rPr>
          <w:rFonts w:ascii="Times New Roman" w:hAnsi="Times New Roman" w:cs="Times New Roman"/>
          <w:color w:val="000000"/>
          <w:sz w:val="28"/>
          <w:szCs w:val="28"/>
        </w:rPr>
        <w:t>млн. рублей.</w:t>
      </w:r>
    </w:p>
    <w:p w:rsidR="00FC295C" w:rsidRDefault="00FC295C" w:rsidP="00FC295C">
      <w:pPr>
        <w:pStyle w:val="a6"/>
        <w:ind w:firstLine="709"/>
        <w:rPr>
          <w:szCs w:val="28"/>
        </w:rPr>
      </w:pPr>
    </w:p>
    <w:p w:rsidR="00FC295C" w:rsidRDefault="00FC295C" w:rsidP="00FC295C">
      <w:pPr>
        <w:pStyle w:val="a6"/>
        <w:ind w:firstLine="709"/>
        <w:rPr>
          <w:szCs w:val="28"/>
        </w:rPr>
      </w:pPr>
    </w:p>
    <w:p w:rsidR="00FC295C" w:rsidRPr="00F616C3" w:rsidRDefault="00FC295C" w:rsidP="00FC295C"/>
    <w:p w:rsidR="00E51BDB" w:rsidRDefault="00E51BDB"/>
    <w:sectPr w:rsidR="00E51BDB" w:rsidSect="007E4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B637C2"/>
    <w:multiLevelType w:val="hybridMultilevel"/>
    <w:tmpl w:val="646C0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C295C"/>
    <w:rsid w:val="00D15D08"/>
    <w:rsid w:val="00DC0C9B"/>
    <w:rsid w:val="00E51BDB"/>
    <w:rsid w:val="00E8033B"/>
    <w:rsid w:val="00F4625B"/>
    <w:rsid w:val="00FC2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5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FC295C"/>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Нижний колонтитул Знак"/>
    <w:basedOn w:val="a0"/>
    <w:link w:val="a3"/>
    <w:semiHidden/>
    <w:rsid w:val="00FC295C"/>
    <w:rPr>
      <w:rFonts w:ascii="Times New Roman" w:eastAsia="MS Mincho" w:hAnsi="Times New Roman" w:cs="Times New Roman"/>
      <w:sz w:val="24"/>
      <w:szCs w:val="24"/>
      <w:lang w:eastAsia="ja-JP"/>
    </w:rPr>
  </w:style>
  <w:style w:type="character" w:customStyle="1" w:styleId="a5">
    <w:name w:val="Основной текст Знак"/>
    <w:aliases w:val="Стиль Основной текст Знак,Знак1 + Первая строка:  127 см Знак"/>
    <w:basedOn w:val="a0"/>
    <w:link w:val="a6"/>
    <w:semiHidden/>
    <w:locked/>
    <w:rsid w:val="00FC295C"/>
    <w:rPr>
      <w:rFonts w:ascii="Times New Roman" w:eastAsia="MS Mincho" w:hAnsi="Times New Roman" w:cs="Times New Roman"/>
      <w:sz w:val="28"/>
      <w:szCs w:val="24"/>
      <w:lang w:eastAsia="ja-JP"/>
    </w:rPr>
  </w:style>
  <w:style w:type="paragraph" w:styleId="a6">
    <w:name w:val="Body Text"/>
    <w:aliases w:val="Стиль Основной текст,Знак1 + Первая строка:  127 см"/>
    <w:basedOn w:val="a"/>
    <w:link w:val="a5"/>
    <w:semiHidden/>
    <w:unhideWhenUsed/>
    <w:rsid w:val="00FC295C"/>
    <w:pPr>
      <w:spacing w:after="0" w:line="240" w:lineRule="auto"/>
      <w:jc w:val="both"/>
    </w:pPr>
    <w:rPr>
      <w:rFonts w:ascii="Times New Roman" w:eastAsia="MS Mincho" w:hAnsi="Times New Roman" w:cs="Times New Roman"/>
      <w:sz w:val="28"/>
      <w:szCs w:val="24"/>
      <w:lang w:eastAsia="ja-JP"/>
    </w:rPr>
  </w:style>
  <w:style w:type="character" w:customStyle="1" w:styleId="1">
    <w:name w:val="Основной текст Знак1"/>
    <w:basedOn w:val="a0"/>
    <w:link w:val="a6"/>
    <w:uiPriority w:val="99"/>
    <w:semiHidden/>
    <w:rsid w:val="00FC295C"/>
  </w:style>
  <w:style w:type="paragraph" w:styleId="a7">
    <w:name w:val="List Paragraph"/>
    <w:basedOn w:val="a"/>
    <w:uiPriority w:val="34"/>
    <w:qFormat/>
    <w:rsid w:val="00FC295C"/>
    <w:pPr>
      <w:spacing w:after="200" w:line="276" w:lineRule="auto"/>
      <w:ind w:left="720"/>
      <w:contextualSpacing/>
    </w:pPr>
  </w:style>
  <w:style w:type="paragraph" w:customStyle="1" w:styleId="ConsPlusNormal">
    <w:name w:val="ConsPlusNormal"/>
    <w:rsid w:val="00FC29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FC29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6316</Characters>
  <Application>Microsoft Office Word</Application>
  <DocSecurity>0</DocSecurity>
  <Lines>52</Lines>
  <Paragraphs>14</Paragraphs>
  <ScaleCrop>false</ScaleCrop>
  <Company>Krokoz™</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2020-11-23T00:09:00Z</dcterms:created>
  <dcterms:modified xsi:type="dcterms:W3CDTF">2020-11-23T00:09:00Z</dcterms:modified>
</cp:coreProperties>
</file>