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BA" w:rsidRPr="00AE26B9" w:rsidRDefault="00AB3EA5" w:rsidP="00882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F5FBA" w:rsidRPr="00AE26B9" w:rsidRDefault="000F5FBA" w:rsidP="000F5FBA">
      <w:pPr>
        <w:jc w:val="center"/>
        <w:rPr>
          <w:b/>
          <w:sz w:val="28"/>
          <w:szCs w:val="28"/>
        </w:rPr>
      </w:pPr>
    </w:p>
    <w:p w:rsidR="000F5FBA" w:rsidRDefault="000F5FBA" w:rsidP="000F5FBA">
      <w:pPr>
        <w:jc w:val="center"/>
        <w:rPr>
          <w:b/>
          <w:sz w:val="28"/>
          <w:szCs w:val="28"/>
        </w:rPr>
      </w:pPr>
      <w:r w:rsidRPr="00C412C2">
        <w:rPr>
          <w:b/>
          <w:sz w:val="28"/>
          <w:szCs w:val="28"/>
        </w:rPr>
        <w:t>СОВЕТ ДЕПУТАТОВ МУНИЦИПАЛЬНОГО ОБРАЗОВАНИЯ</w:t>
      </w:r>
    </w:p>
    <w:p w:rsidR="000F5FBA" w:rsidRPr="00C412C2" w:rsidRDefault="000F5FBA" w:rsidP="000F5FBA">
      <w:pPr>
        <w:jc w:val="center"/>
        <w:rPr>
          <w:b/>
          <w:sz w:val="28"/>
          <w:szCs w:val="28"/>
        </w:rPr>
      </w:pPr>
      <w:r w:rsidRPr="00C412C2">
        <w:rPr>
          <w:b/>
          <w:sz w:val="28"/>
          <w:szCs w:val="28"/>
        </w:rPr>
        <w:t xml:space="preserve"> «</w:t>
      </w:r>
      <w:r w:rsidR="00882237">
        <w:rPr>
          <w:b/>
          <w:sz w:val="28"/>
          <w:szCs w:val="28"/>
        </w:rPr>
        <w:t>НОВОЗАГАНСКОЕ</w:t>
      </w:r>
      <w:r w:rsidRPr="00C412C2">
        <w:rPr>
          <w:b/>
          <w:sz w:val="28"/>
          <w:szCs w:val="28"/>
        </w:rPr>
        <w:t>»</w:t>
      </w:r>
    </w:p>
    <w:p w:rsidR="000F5FBA" w:rsidRDefault="000F5FBA" w:rsidP="000F5FBA">
      <w:pPr>
        <w:jc w:val="center"/>
        <w:rPr>
          <w:b/>
          <w:sz w:val="28"/>
          <w:szCs w:val="28"/>
        </w:rPr>
      </w:pPr>
    </w:p>
    <w:p w:rsidR="000F5FBA" w:rsidRDefault="000F5FBA" w:rsidP="000F5FBA">
      <w:pPr>
        <w:jc w:val="center"/>
        <w:rPr>
          <w:b/>
          <w:sz w:val="28"/>
          <w:szCs w:val="28"/>
        </w:rPr>
      </w:pPr>
    </w:p>
    <w:p w:rsidR="000F5FBA" w:rsidRPr="00096DB7" w:rsidRDefault="000F5FBA" w:rsidP="000F5FBA">
      <w:pPr>
        <w:jc w:val="center"/>
        <w:rPr>
          <w:b/>
          <w:sz w:val="28"/>
          <w:szCs w:val="28"/>
        </w:rPr>
      </w:pPr>
      <w:r w:rsidRPr="00096DB7">
        <w:rPr>
          <w:b/>
          <w:sz w:val="28"/>
          <w:szCs w:val="28"/>
        </w:rPr>
        <w:t>РЕШЕНИЕ №</w:t>
      </w:r>
      <w:r w:rsidR="00B7126D">
        <w:rPr>
          <w:b/>
          <w:sz w:val="28"/>
          <w:szCs w:val="28"/>
        </w:rPr>
        <w:t xml:space="preserve"> </w:t>
      </w:r>
    </w:p>
    <w:p w:rsidR="000F5FBA" w:rsidRDefault="000F5FBA" w:rsidP="000F5FBA">
      <w:pPr>
        <w:jc w:val="center"/>
        <w:rPr>
          <w:sz w:val="28"/>
          <w:szCs w:val="28"/>
        </w:rPr>
      </w:pPr>
    </w:p>
    <w:p w:rsidR="000F5FBA" w:rsidRDefault="00247A2A" w:rsidP="000F5FB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F5FB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B3EA5">
        <w:rPr>
          <w:sz w:val="28"/>
          <w:szCs w:val="28"/>
        </w:rPr>
        <w:t>«  »</w:t>
      </w:r>
      <w:r>
        <w:rPr>
          <w:sz w:val="28"/>
          <w:szCs w:val="28"/>
        </w:rPr>
        <w:t xml:space="preserve">  </w:t>
      </w:r>
      <w:r w:rsidR="00AB3EA5">
        <w:rPr>
          <w:sz w:val="28"/>
          <w:szCs w:val="28"/>
        </w:rPr>
        <w:t xml:space="preserve">                  </w:t>
      </w:r>
      <w:r w:rsidR="000F5FBA">
        <w:rPr>
          <w:sz w:val="28"/>
          <w:szCs w:val="28"/>
        </w:rPr>
        <w:t>201</w:t>
      </w:r>
      <w:r w:rsidR="00C94289">
        <w:rPr>
          <w:sz w:val="28"/>
          <w:szCs w:val="28"/>
        </w:rPr>
        <w:t>5</w:t>
      </w:r>
      <w:r w:rsidR="000F5FBA">
        <w:rPr>
          <w:sz w:val="28"/>
          <w:szCs w:val="28"/>
        </w:rPr>
        <w:t xml:space="preserve"> год</w:t>
      </w:r>
    </w:p>
    <w:p w:rsidR="000F5FBA" w:rsidRDefault="000F5FBA" w:rsidP="000F5FBA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1E390D">
        <w:rPr>
          <w:sz w:val="28"/>
          <w:szCs w:val="28"/>
        </w:rPr>
        <w:t xml:space="preserve"> </w:t>
      </w:r>
      <w:r w:rsidR="00882237">
        <w:rPr>
          <w:sz w:val="28"/>
          <w:szCs w:val="28"/>
        </w:rPr>
        <w:t xml:space="preserve">Новый </w:t>
      </w:r>
      <w:proofErr w:type="spellStart"/>
      <w:r w:rsidR="00882237">
        <w:rPr>
          <w:sz w:val="28"/>
          <w:szCs w:val="28"/>
        </w:rPr>
        <w:t>Заган</w:t>
      </w:r>
      <w:proofErr w:type="spellEnd"/>
    </w:p>
    <w:p w:rsidR="000F5FBA" w:rsidRDefault="000F5FBA" w:rsidP="000F5FBA">
      <w:pPr>
        <w:rPr>
          <w:sz w:val="28"/>
          <w:szCs w:val="28"/>
        </w:rPr>
      </w:pPr>
    </w:p>
    <w:p w:rsidR="00882237" w:rsidRDefault="00882237" w:rsidP="008822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местном бюджете на 2016 год</w:t>
      </w:r>
    </w:p>
    <w:p w:rsidR="00882237" w:rsidRDefault="00882237" w:rsidP="008822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882237" w:rsidRDefault="00882237" w:rsidP="008822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</w:t>
      </w:r>
      <w:proofErr w:type="spellStart"/>
      <w:r>
        <w:rPr>
          <w:b/>
          <w:sz w:val="28"/>
          <w:szCs w:val="28"/>
        </w:rPr>
        <w:t>Новозаганское</w:t>
      </w:r>
      <w:proofErr w:type="spellEnd"/>
      <w:r>
        <w:rPr>
          <w:b/>
          <w:sz w:val="28"/>
          <w:szCs w:val="28"/>
        </w:rPr>
        <w:t>»</w:t>
      </w:r>
    </w:p>
    <w:p w:rsidR="000F5FBA" w:rsidRDefault="000F5FBA" w:rsidP="000F5FB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128F" w:rsidRDefault="0060128F" w:rsidP="000F5FB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D2A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Основные характеристики </w:t>
      </w:r>
      <w:r w:rsidR="007625E4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</w:p>
    <w:p w:rsidR="00C94289" w:rsidRPr="00737D2A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Pr="002D2CDC" w:rsidRDefault="00C94289" w:rsidP="00C94289">
      <w:pPr>
        <w:pStyle w:val="ConsPlusNormal"/>
        <w:tabs>
          <w:tab w:val="left" w:pos="1080"/>
          <w:tab w:val="num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DC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>районного бюджета</w:t>
      </w:r>
      <w:r w:rsidRPr="002D2CDC">
        <w:rPr>
          <w:rFonts w:ascii="Times New Roman" w:hAnsi="Times New Roman" w:cs="Times New Roman"/>
          <w:sz w:val="28"/>
          <w:szCs w:val="28"/>
        </w:rPr>
        <w:t>:</w:t>
      </w:r>
    </w:p>
    <w:p w:rsidR="00C94289" w:rsidRPr="002D2CDC" w:rsidRDefault="00C94289" w:rsidP="00C94289">
      <w:pPr>
        <w:pStyle w:val="ConsPlusNormal"/>
        <w:tabs>
          <w:tab w:val="num" w:pos="1080"/>
          <w:tab w:val="num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DC">
        <w:rPr>
          <w:rFonts w:ascii="Times New Roman" w:hAnsi="Times New Roman" w:cs="Times New Roman"/>
          <w:sz w:val="28"/>
          <w:szCs w:val="28"/>
        </w:rPr>
        <w:t>1) общий об</w:t>
      </w:r>
      <w:r>
        <w:rPr>
          <w:rFonts w:ascii="Times New Roman" w:hAnsi="Times New Roman" w:cs="Times New Roman"/>
          <w:sz w:val="28"/>
          <w:szCs w:val="28"/>
        </w:rPr>
        <w:t xml:space="preserve">ъем доходов в сумме </w:t>
      </w:r>
      <w:r w:rsidR="00882237">
        <w:rPr>
          <w:rFonts w:ascii="Times New Roman" w:hAnsi="Times New Roman" w:cs="Times New Roman"/>
          <w:sz w:val="28"/>
          <w:szCs w:val="28"/>
        </w:rPr>
        <w:t>3334,554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CDC">
        <w:rPr>
          <w:rFonts w:ascii="Times New Roman" w:hAnsi="Times New Roman" w:cs="Times New Roman"/>
          <w:sz w:val="28"/>
          <w:szCs w:val="28"/>
        </w:rPr>
        <w:t xml:space="preserve">тыс. рублей, в том числе безвозмездных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в сумме </w:t>
      </w:r>
      <w:r w:rsidR="00882237">
        <w:rPr>
          <w:rFonts w:ascii="Times New Roman" w:hAnsi="Times New Roman" w:cs="Times New Roman"/>
          <w:sz w:val="28"/>
          <w:szCs w:val="28"/>
        </w:rPr>
        <w:t>2282,454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CDC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C94289" w:rsidRDefault="00C94289" w:rsidP="00C94289">
      <w:pPr>
        <w:pStyle w:val="ConsPlusNormal"/>
        <w:tabs>
          <w:tab w:val="num" w:pos="1080"/>
          <w:tab w:val="num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DC">
        <w:rPr>
          <w:rFonts w:ascii="Times New Roman" w:hAnsi="Times New Roman" w:cs="Times New Roman"/>
          <w:sz w:val="28"/>
          <w:szCs w:val="28"/>
        </w:rPr>
        <w:t>2) общий объ</w:t>
      </w:r>
      <w:r>
        <w:rPr>
          <w:rFonts w:ascii="Times New Roman" w:hAnsi="Times New Roman" w:cs="Times New Roman"/>
          <w:sz w:val="28"/>
          <w:szCs w:val="28"/>
        </w:rPr>
        <w:t xml:space="preserve">ем расходов в сумме </w:t>
      </w:r>
      <w:r w:rsidR="00882237">
        <w:rPr>
          <w:rFonts w:ascii="Times New Roman" w:hAnsi="Times New Roman" w:cs="Times New Roman"/>
          <w:sz w:val="28"/>
          <w:szCs w:val="28"/>
        </w:rPr>
        <w:t>3334,554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CD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4289" w:rsidRPr="00C24055" w:rsidRDefault="00C94289" w:rsidP="00C94289">
      <w:pPr>
        <w:pStyle w:val="ConsPlusNormal"/>
        <w:tabs>
          <w:tab w:val="num" w:pos="1080"/>
          <w:tab w:val="num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C24055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C2405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055">
        <w:rPr>
          <w:rFonts w:ascii="Times New Roman" w:hAnsi="Times New Roman" w:cs="Times New Roman"/>
          <w:sz w:val="28"/>
          <w:szCs w:val="28"/>
        </w:rPr>
        <w:t>тыс. рублей.</w:t>
      </w:r>
    </w:p>
    <w:p w:rsidR="00C94289" w:rsidRPr="002D2CDC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289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CDC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Главные администраторы доходов и главные администраторы источников финансирования дефицита </w:t>
      </w:r>
      <w:r w:rsidR="00882237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C94289" w:rsidRPr="002D2CDC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Pr="001541B1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B1">
        <w:rPr>
          <w:rFonts w:ascii="Times New Roman" w:hAnsi="Times New Roman" w:cs="Times New Roman"/>
          <w:sz w:val="28"/>
          <w:szCs w:val="28"/>
        </w:rPr>
        <w:t>Утвердить:</w:t>
      </w:r>
    </w:p>
    <w:p w:rsidR="00C94289" w:rsidRPr="001541B1" w:rsidRDefault="00C94289" w:rsidP="00C94289">
      <w:pPr>
        <w:pStyle w:val="ConsPlusNormal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B1">
        <w:rPr>
          <w:rFonts w:ascii="Times New Roman" w:hAnsi="Times New Roman" w:cs="Times New Roman"/>
          <w:sz w:val="28"/>
          <w:szCs w:val="28"/>
        </w:rPr>
        <w:t xml:space="preserve">1) перечень главных администраторов доходов </w:t>
      </w:r>
      <w:r w:rsidR="00882237">
        <w:rPr>
          <w:rFonts w:ascii="Times New Roman" w:hAnsi="Times New Roman" w:cs="Times New Roman"/>
          <w:sz w:val="28"/>
          <w:szCs w:val="28"/>
        </w:rPr>
        <w:t>местного</w:t>
      </w:r>
      <w:r w:rsidRPr="001541B1">
        <w:rPr>
          <w:rFonts w:ascii="Times New Roman" w:hAnsi="Times New Roman" w:cs="Times New Roman"/>
          <w:sz w:val="28"/>
          <w:szCs w:val="28"/>
        </w:rPr>
        <w:t xml:space="preserve"> бюджета – органов государственной власти Республики Бурятия (государственных органов), органов местного самоуправления в Республике Бурятия согласно приложению 1 к настоящему Решению;</w:t>
      </w:r>
    </w:p>
    <w:p w:rsidR="00C94289" w:rsidRPr="001541B1" w:rsidRDefault="00C94289" w:rsidP="00C94289">
      <w:pPr>
        <w:pStyle w:val="ConsPlusNormal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B1">
        <w:rPr>
          <w:rFonts w:ascii="Times New Roman" w:hAnsi="Times New Roman" w:cs="Times New Roman"/>
          <w:sz w:val="28"/>
          <w:szCs w:val="28"/>
        </w:rPr>
        <w:t xml:space="preserve">2) перечень главных администраторов доходов </w:t>
      </w:r>
      <w:r w:rsidR="00882237">
        <w:rPr>
          <w:rFonts w:ascii="Times New Roman" w:hAnsi="Times New Roman" w:cs="Times New Roman"/>
          <w:sz w:val="28"/>
          <w:szCs w:val="28"/>
        </w:rPr>
        <w:t>местного</w:t>
      </w:r>
      <w:r w:rsidRPr="001541B1">
        <w:rPr>
          <w:rFonts w:ascii="Times New Roman" w:hAnsi="Times New Roman" w:cs="Times New Roman"/>
          <w:sz w:val="28"/>
          <w:szCs w:val="28"/>
        </w:rPr>
        <w:t xml:space="preserve"> бюджета – органов государственной власти Российской Федерации (государственных органов) согласно приложению 2 к настоящему Решению;</w:t>
      </w:r>
    </w:p>
    <w:p w:rsidR="00C94289" w:rsidRPr="001541B1" w:rsidRDefault="00C94289" w:rsidP="00C94289">
      <w:pPr>
        <w:pStyle w:val="ConsPlusNormal"/>
        <w:widowControl/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1B1">
        <w:rPr>
          <w:rFonts w:ascii="Times New Roman" w:hAnsi="Times New Roman" w:cs="Times New Roman"/>
          <w:sz w:val="28"/>
          <w:szCs w:val="28"/>
        </w:rPr>
        <w:t xml:space="preserve">3) перечень главных администраторов доходов </w:t>
      </w:r>
      <w:r w:rsidR="00882237">
        <w:rPr>
          <w:rFonts w:ascii="Times New Roman" w:hAnsi="Times New Roman" w:cs="Times New Roman"/>
          <w:sz w:val="28"/>
          <w:szCs w:val="28"/>
        </w:rPr>
        <w:t>местного</w:t>
      </w:r>
      <w:r w:rsidRPr="001541B1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</w:t>
      </w:r>
      <w:proofErr w:type="spellStart"/>
      <w:r w:rsidR="00882237">
        <w:rPr>
          <w:rFonts w:ascii="Times New Roman" w:hAnsi="Times New Roman" w:cs="Times New Roman"/>
          <w:sz w:val="28"/>
          <w:szCs w:val="28"/>
        </w:rPr>
        <w:t>Новозаганское</w:t>
      </w:r>
      <w:proofErr w:type="spellEnd"/>
      <w:r w:rsidRPr="001541B1">
        <w:rPr>
          <w:rFonts w:ascii="Times New Roman" w:hAnsi="Times New Roman" w:cs="Times New Roman"/>
          <w:sz w:val="28"/>
          <w:szCs w:val="28"/>
        </w:rPr>
        <w:t>» согласно приложению 3 к настоящему Решению;</w:t>
      </w:r>
    </w:p>
    <w:p w:rsidR="00C94289" w:rsidRDefault="00C94289" w:rsidP="00C94289">
      <w:pPr>
        <w:pStyle w:val="ConsPlusNormal"/>
        <w:widowControl/>
        <w:tabs>
          <w:tab w:val="num" w:pos="1080"/>
        </w:tabs>
        <w:ind w:firstLine="709"/>
        <w:jc w:val="both"/>
        <w:rPr>
          <w:sz w:val="28"/>
          <w:szCs w:val="28"/>
        </w:rPr>
      </w:pPr>
      <w:r w:rsidRPr="001541B1">
        <w:rPr>
          <w:rFonts w:ascii="Times New Roman" w:hAnsi="Times New Roman" w:cs="Times New Roman"/>
          <w:sz w:val="28"/>
          <w:szCs w:val="28"/>
        </w:rPr>
        <w:t xml:space="preserve">4) перечень главных </w:t>
      </w:r>
      <w:proofErr w:type="gramStart"/>
      <w:r w:rsidRPr="001541B1">
        <w:rPr>
          <w:rFonts w:ascii="Times New Roman" w:hAnsi="Times New Roman" w:cs="Times New Roman"/>
          <w:sz w:val="28"/>
          <w:szCs w:val="28"/>
        </w:rPr>
        <w:t xml:space="preserve">администраторов источников финансирования дефицита </w:t>
      </w:r>
      <w:r w:rsidR="00882237">
        <w:rPr>
          <w:rFonts w:ascii="Times New Roman" w:hAnsi="Times New Roman" w:cs="Times New Roman"/>
          <w:sz w:val="28"/>
          <w:szCs w:val="28"/>
        </w:rPr>
        <w:t>местного</w:t>
      </w:r>
      <w:r w:rsidRPr="001541B1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Pr="001541B1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Решению.</w:t>
      </w:r>
    </w:p>
    <w:p w:rsidR="00C94289" w:rsidRDefault="00F90D4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75E8E">
        <w:rPr>
          <w:rFonts w:ascii="Times New Roman" w:hAnsi="Times New Roman" w:cs="Times New Roman"/>
          <w:b/>
          <w:bCs/>
          <w:sz w:val="28"/>
          <w:szCs w:val="28"/>
        </w:rPr>
        <w:t>татья 3. Налоговые и неналоговые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доходы местного  бюджета</w:t>
      </w:r>
    </w:p>
    <w:p w:rsidR="00F90D49" w:rsidRPr="002477DF" w:rsidRDefault="00F90D49" w:rsidP="00F90D49">
      <w:pPr>
        <w:jc w:val="both"/>
        <w:rPr>
          <w:sz w:val="28"/>
          <w:szCs w:val="28"/>
        </w:rPr>
      </w:pPr>
      <w:r w:rsidRPr="002477DF">
        <w:rPr>
          <w:sz w:val="28"/>
          <w:szCs w:val="28"/>
        </w:rPr>
        <w:t xml:space="preserve">Утвердить налоговые и неналоговые доходы местного бюджета: </w:t>
      </w:r>
    </w:p>
    <w:p w:rsidR="00F90D49" w:rsidRPr="002477DF" w:rsidRDefault="00F90D49" w:rsidP="00F90D49">
      <w:pPr>
        <w:jc w:val="both"/>
        <w:rPr>
          <w:sz w:val="28"/>
          <w:szCs w:val="28"/>
        </w:rPr>
      </w:pPr>
      <w:r w:rsidRPr="002477DF">
        <w:rPr>
          <w:sz w:val="28"/>
          <w:szCs w:val="28"/>
        </w:rPr>
        <w:t>на 201</w:t>
      </w:r>
      <w:r>
        <w:rPr>
          <w:sz w:val="28"/>
          <w:szCs w:val="28"/>
        </w:rPr>
        <w:t xml:space="preserve">6 год согласно  приложению 5 </w:t>
      </w:r>
      <w:r w:rsidRPr="002477DF">
        <w:rPr>
          <w:sz w:val="28"/>
          <w:szCs w:val="28"/>
        </w:rPr>
        <w:t>к настоящему Решению;</w:t>
      </w:r>
    </w:p>
    <w:p w:rsidR="00F90D49" w:rsidRDefault="00F90D4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CD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Безвозмездные поступления в </w:t>
      </w:r>
      <w:r w:rsidR="00275E8E">
        <w:rPr>
          <w:rFonts w:ascii="Times New Roman" w:hAnsi="Times New Roman" w:cs="Times New Roman"/>
          <w:b/>
          <w:bCs/>
          <w:sz w:val="28"/>
          <w:szCs w:val="28"/>
        </w:rPr>
        <w:t xml:space="preserve">местный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бюджет </w:t>
      </w:r>
    </w:p>
    <w:p w:rsidR="00C94289" w:rsidRPr="002D2CDC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Pr="002D2CDC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D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объем безвозмездных поступлений </w:t>
      </w:r>
      <w:r w:rsidRPr="002D2CDC">
        <w:rPr>
          <w:rFonts w:ascii="Times New Roman" w:hAnsi="Times New Roman" w:cs="Times New Roman"/>
          <w:sz w:val="28"/>
          <w:szCs w:val="28"/>
        </w:rPr>
        <w:t>н</w:t>
      </w:r>
      <w:r w:rsidR="00F90D49">
        <w:rPr>
          <w:rFonts w:ascii="Times New Roman" w:hAnsi="Times New Roman" w:cs="Times New Roman"/>
          <w:sz w:val="28"/>
          <w:szCs w:val="28"/>
        </w:rPr>
        <w:t>а 2016 год согласно приложению 5</w:t>
      </w:r>
      <w:r w:rsidRPr="002D2CD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2D2CDC">
        <w:rPr>
          <w:rFonts w:ascii="Times New Roman" w:hAnsi="Times New Roman" w:cs="Times New Roman"/>
          <w:sz w:val="28"/>
          <w:szCs w:val="28"/>
        </w:rPr>
        <w:t>;</w:t>
      </w:r>
    </w:p>
    <w:p w:rsidR="00C94289" w:rsidRPr="002D2CDC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Default="00C94289" w:rsidP="00C94289">
      <w:pPr>
        <w:pStyle w:val="23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D2CDC">
        <w:rPr>
          <w:b/>
          <w:sz w:val="28"/>
          <w:szCs w:val="28"/>
        </w:rPr>
        <w:t xml:space="preserve">Статья </w:t>
      </w:r>
      <w:r w:rsidR="004A76D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Бюджетные ассигнования </w:t>
      </w:r>
      <w:r w:rsidR="00F90D49">
        <w:rPr>
          <w:b/>
          <w:sz w:val="28"/>
          <w:szCs w:val="28"/>
        </w:rPr>
        <w:t>местного</w:t>
      </w:r>
      <w:r>
        <w:rPr>
          <w:b/>
          <w:sz w:val="28"/>
          <w:szCs w:val="28"/>
        </w:rPr>
        <w:t xml:space="preserve"> бюджета </w:t>
      </w:r>
    </w:p>
    <w:p w:rsidR="00C94289" w:rsidRPr="002D2CDC" w:rsidRDefault="00C94289" w:rsidP="00C94289">
      <w:pPr>
        <w:pStyle w:val="23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C94289" w:rsidRPr="004B0A1C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B0A1C">
        <w:rPr>
          <w:sz w:val="28"/>
          <w:szCs w:val="28"/>
        </w:rPr>
        <w:t>Утвердить:</w:t>
      </w:r>
    </w:p>
    <w:p w:rsidR="00C94289" w:rsidRPr="004B0A1C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B0A1C">
        <w:rPr>
          <w:sz w:val="28"/>
          <w:szCs w:val="28"/>
        </w:rPr>
        <w:t>) распределение бюджетных ассигнований по</w:t>
      </w:r>
      <w:r>
        <w:rPr>
          <w:sz w:val="28"/>
          <w:szCs w:val="28"/>
        </w:rPr>
        <w:t xml:space="preserve"> целевым статьям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</w:t>
      </w:r>
      <w:r w:rsidRPr="004B0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деятельности) видам расходов, ведомствам, а также </w:t>
      </w:r>
      <w:r w:rsidRPr="004B0A1C">
        <w:rPr>
          <w:sz w:val="28"/>
          <w:szCs w:val="28"/>
        </w:rPr>
        <w:t>разделам и подразделам  классификации расходов бюджетов</w:t>
      </w:r>
      <w:r>
        <w:rPr>
          <w:sz w:val="28"/>
          <w:szCs w:val="28"/>
        </w:rPr>
        <w:t xml:space="preserve"> согласно приложению 6 </w:t>
      </w:r>
      <w:r w:rsidRPr="002D2CDC">
        <w:rPr>
          <w:rFonts w:cs="Times New Roman"/>
          <w:sz w:val="28"/>
          <w:szCs w:val="28"/>
        </w:rPr>
        <w:t xml:space="preserve">к настоящему </w:t>
      </w:r>
      <w:r>
        <w:rPr>
          <w:rFonts w:cs="Times New Roman"/>
          <w:sz w:val="28"/>
          <w:szCs w:val="28"/>
        </w:rPr>
        <w:t>Решению;</w:t>
      </w:r>
      <w:r>
        <w:rPr>
          <w:sz w:val="28"/>
          <w:szCs w:val="28"/>
        </w:rPr>
        <w:t xml:space="preserve">        </w:t>
      </w:r>
    </w:p>
    <w:p w:rsidR="00C94289" w:rsidRPr="002D2CDC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2CDC">
        <w:rPr>
          <w:sz w:val="28"/>
          <w:szCs w:val="28"/>
        </w:rPr>
        <w:t xml:space="preserve">ведомственную структуру расходов </w:t>
      </w:r>
      <w:r w:rsidR="007B4446">
        <w:rPr>
          <w:sz w:val="28"/>
          <w:szCs w:val="28"/>
        </w:rPr>
        <w:t>местного</w:t>
      </w:r>
      <w:r w:rsidRPr="002D2CDC">
        <w:rPr>
          <w:sz w:val="28"/>
          <w:szCs w:val="28"/>
        </w:rPr>
        <w:t xml:space="preserve"> бюджета</w:t>
      </w:r>
      <w:r w:rsidRPr="004349B0">
        <w:rPr>
          <w:rFonts w:cs="Times New Roman"/>
          <w:sz w:val="28"/>
          <w:szCs w:val="28"/>
        </w:rPr>
        <w:t xml:space="preserve"> </w:t>
      </w:r>
      <w:r w:rsidRPr="002D2CDC">
        <w:rPr>
          <w:rFonts w:cs="Times New Roman"/>
          <w:sz w:val="28"/>
          <w:szCs w:val="28"/>
        </w:rPr>
        <w:t xml:space="preserve">согласно приложению </w:t>
      </w:r>
      <w:r>
        <w:rPr>
          <w:rFonts w:cs="Times New Roman"/>
          <w:sz w:val="28"/>
          <w:szCs w:val="28"/>
        </w:rPr>
        <w:t>7</w:t>
      </w:r>
      <w:r w:rsidRPr="00010FD3">
        <w:rPr>
          <w:rFonts w:cs="Times New Roman"/>
          <w:sz w:val="28"/>
          <w:szCs w:val="28"/>
        </w:rPr>
        <w:t xml:space="preserve"> </w:t>
      </w:r>
      <w:r w:rsidRPr="002D2CDC">
        <w:rPr>
          <w:rFonts w:cs="Times New Roman"/>
          <w:sz w:val="28"/>
          <w:szCs w:val="28"/>
        </w:rPr>
        <w:t xml:space="preserve">к настоящему </w:t>
      </w:r>
      <w:r>
        <w:rPr>
          <w:rFonts w:cs="Times New Roman"/>
          <w:sz w:val="28"/>
          <w:szCs w:val="28"/>
        </w:rPr>
        <w:t>Решению;</w:t>
      </w:r>
    </w:p>
    <w:p w:rsidR="00C94289" w:rsidRPr="002D2CDC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CDC">
        <w:rPr>
          <w:sz w:val="28"/>
          <w:szCs w:val="28"/>
        </w:rPr>
        <w:t>) общий объем публичных нормативных обязательств</w:t>
      </w:r>
      <w:r w:rsidRPr="00010FD3">
        <w:rPr>
          <w:sz w:val="28"/>
          <w:szCs w:val="28"/>
        </w:rPr>
        <w:t xml:space="preserve"> </w:t>
      </w:r>
      <w:r w:rsidRPr="002D2CDC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0,0 </w:t>
      </w:r>
      <w:r w:rsidRPr="002D2CDC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C94289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C94289" w:rsidRPr="0012539D" w:rsidRDefault="00C94289" w:rsidP="00C94289">
      <w:pPr>
        <w:pStyle w:val="21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12539D">
        <w:rPr>
          <w:b/>
          <w:bCs/>
          <w:sz w:val="28"/>
          <w:szCs w:val="28"/>
        </w:rPr>
        <w:t xml:space="preserve">Статья </w:t>
      </w:r>
      <w:r w:rsidR="004A76D9">
        <w:rPr>
          <w:b/>
          <w:bCs/>
          <w:sz w:val="28"/>
          <w:szCs w:val="28"/>
        </w:rPr>
        <w:t>6</w:t>
      </w:r>
      <w:r w:rsidRPr="0012539D">
        <w:rPr>
          <w:b/>
          <w:bCs/>
          <w:sz w:val="28"/>
          <w:szCs w:val="28"/>
        </w:rPr>
        <w:t xml:space="preserve">. Источники финансирования дефицита </w:t>
      </w:r>
      <w:r w:rsidR="007B4446">
        <w:rPr>
          <w:b/>
          <w:bCs/>
          <w:sz w:val="28"/>
          <w:szCs w:val="28"/>
        </w:rPr>
        <w:t>местного</w:t>
      </w:r>
      <w:r w:rsidRPr="0012539D">
        <w:rPr>
          <w:b/>
          <w:bCs/>
          <w:sz w:val="28"/>
          <w:szCs w:val="28"/>
        </w:rPr>
        <w:t xml:space="preserve"> бюджета</w:t>
      </w:r>
    </w:p>
    <w:p w:rsidR="00C94289" w:rsidRPr="00F11DD7" w:rsidRDefault="00C94289" w:rsidP="00C94289">
      <w:pPr>
        <w:pStyle w:val="21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C94289" w:rsidRDefault="00C94289" w:rsidP="00C94289">
      <w:pPr>
        <w:pStyle w:val="21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2539D">
        <w:rPr>
          <w:sz w:val="28"/>
          <w:szCs w:val="28"/>
        </w:rPr>
        <w:t xml:space="preserve">Утвердить источники финансирования дефицита </w:t>
      </w:r>
      <w:r w:rsidR="007B4446">
        <w:rPr>
          <w:sz w:val="28"/>
          <w:szCs w:val="28"/>
        </w:rPr>
        <w:t>местного</w:t>
      </w:r>
      <w:r w:rsidRPr="0012539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12539D">
        <w:rPr>
          <w:rFonts w:cs="Times New Roman"/>
          <w:sz w:val="28"/>
          <w:szCs w:val="28"/>
        </w:rPr>
        <w:t xml:space="preserve">приложению </w:t>
      </w:r>
      <w:r>
        <w:rPr>
          <w:rFonts w:cs="Times New Roman"/>
          <w:sz w:val="28"/>
          <w:szCs w:val="28"/>
        </w:rPr>
        <w:t>8</w:t>
      </w:r>
      <w:r w:rsidRPr="0012539D">
        <w:rPr>
          <w:rFonts w:cs="Times New Roman"/>
          <w:sz w:val="28"/>
          <w:szCs w:val="28"/>
        </w:rPr>
        <w:t xml:space="preserve"> к настоящему Решению; </w:t>
      </w:r>
    </w:p>
    <w:p w:rsidR="00C94289" w:rsidRPr="0012539D" w:rsidRDefault="00C94289" w:rsidP="00C94289">
      <w:pPr>
        <w:pStyle w:val="21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C94289" w:rsidRPr="002D2CDC" w:rsidRDefault="00C94289" w:rsidP="00C94289">
      <w:pPr>
        <w:ind w:firstLine="709"/>
        <w:jc w:val="both"/>
        <w:rPr>
          <w:sz w:val="28"/>
          <w:szCs w:val="28"/>
        </w:rPr>
      </w:pPr>
    </w:p>
    <w:p w:rsidR="00C94289" w:rsidRPr="002D2CDC" w:rsidRDefault="00C94289" w:rsidP="00C94289">
      <w:pPr>
        <w:pStyle w:val="23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2D2CDC">
        <w:rPr>
          <w:b/>
          <w:sz w:val="28"/>
          <w:szCs w:val="28"/>
        </w:rPr>
        <w:t xml:space="preserve">Статья </w:t>
      </w:r>
      <w:r w:rsidR="008521C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Муниципальный внутренний долг </w:t>
      </w:r>
    </w:p>
    <w:p w:rsidR="00C94289" w:rsidRPr="005879A3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sz w:val="28"/>
          <w:szCs w:val="28"/>
        </w:rPr>
        <w:t>Установить:</w:t>
      </w:r>
    </w:p>
    <w:p w:rsidR="00C94289" w:rsidRPr="005879A3" w:rsidRDefault="00C94289" w:rsidP="00C94289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A3">
        <w:rPr>
          <w:rFonts w:ascii="Times New Roman" w:hAnsi="Times New Roman" w:cs="Times New Roman"/>
          <w:sz w:val="28"/>
          <w:szCs w:val="28"/>
        </w:rPr>
        <w:t>1) верхний предел муниципального внутреннего долга на 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79A3">
        <w:rPr>
          <w:rFonts w:ascii="Times New Roman" w:hAnsi="Times New Roman" w:cs="Times New Roman"/>
          <w:sz w:val="28"/>
          <w:szCs w:val="28"/>
        </w:rPr>
        <w:t xml:space="preserve"> года не должен превышать </w:t>
      </w:r>
      <w:r w:rsidR="00CD3A97">
        <w:rPr>
          <w:rFonts w:ascii="Times New Roman" w:hAnsi="Times New Roman" w:cs="Times New Roman"/>
          <w:sz w:val="28"/>
          <w:szCs w:val="28"/>
        </w:rPr>
        <w:t>526,05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A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4289" w:rsidRDefault="00C94289" w:rsidP="00C94289">
      <w:pPr>
        <w:pStyle w:val="21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879A3">
        <w:rPr>
          <w:rFonts w:cs="Times New Roman"/>
          <w:sz w:val="28"/>
          <w:szCs w:val="28"/>
        </w:rPr>
        <w:t>2) верхний предел долга по муниципальным гарантиям на 1 января 201</w:t>
      </w:r>
      <w:r>
        <w:rPr>
          <w:rFonts w:cs="Times New Roman"/>
          <w:sz w:val="28"/>
          <w:szCs w:val="28"/>
        </w:rPr>
        <w:t>7</w:t>
      </w:r>
      <w:r w:rsidRPr="005879A3">
        <w:rPr>
          <w:rFonts w:cs="Times New Roman"/>
          <w:sz w:val="28"/>
          <w:szCs w:val="28"/>
        </w:rPr>
        <w:t xml:space="preserve"> года </w:t>
      </w:r>
      <w:r>
        <w:rPr>
          <w:rFonts w:cs="Times New Roman"/>
          <w:sz w:val="28"/>
          <w:szCs w:val="28"/>
        </w:rPr>
        <w:t xml:space="preserve">не должен превышать </w:t>
      </w:r>
      <w:r w:rsidRPr="005879A3">
        <w:rPr>
          <w:rFonts w:cs="Times New Roman"/>
          <w:sz w:val="28"/>
          <w:szCs w:val="28"/>
        </w:rPr>
        <w:t xml:space="preserve"> 0,0</w:t>
      </w:r>
      <w:r>
        <w:rPr>
          <w:rFonts w:cs="Times New Roman"/>
          <w:sz w:val="28"/>
          <w:szCs w:val="28"/>
        </w:rPr>
        <w:t>0</w:t>
      </w:r>
      <w:r w:rsidRPr="005879A3">
        <w:rPr>
          <w:rFonts w:cs="Times New Roman"/>
          <w:sz w:val="28"/>
          <w:szCs w:val="28"/>
        </w:rPr>
        <w:t xml:space="preserve"> тыс. рублей</w:t>
      </w:r>
      <w:r>
        <w:rPr>
          <w:rFonts w:cs="Times New Roman"/>
          <w:sz w:val="28"/>
          <w:szCs w:val="28"/>
        </w:rPr>
        <w:t>;</w:t>
      </w:r>
    </w:p>
    <w:p w:rsidR="00AB175F" w:rsidRDefault="00C94289" w:rsidP="00C94289">
      <w:pPr>
        <w:pStyle w:val="21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5879A3">
        <w:rPr>
          <w:rFonts w:cs="Times New Roman"/>
          <w:sz w:val="28"/>
          <w:szCs w:val="28"/>
        </w:rPr>
        <w:t xml:space="preserve">) объем расходов на обслуживание муниципального долга </w:t>
      </w:r>
      <w:r>
        <w:rPr>
          <w:rFonts w:cs="Times New Roman"/>
          <w:sz w:val="28"/>
          <w:szCs w:val="28"/>
        </w:rPr>
        <w:t xml:space="preserve">в 2016 году </w:t>
      </w:r>
      <w:r w:rsidRPr="005879A3">
        <w:rPr>
          <w:rFonts w:cs="Times New Roman"/>
          <w:sz w:val="28"/>
          <w:szCs w:val="28"/>
        </w:rPr>
        <w:t xml:space="preserve">в сумме </w:t>
      </w:r>
      <w:r w:rsidR="00CD3A97">
        <w:rPr>
          <w:rFonts w:cs="Times New Roman"/>
          <w:sz w:val="28"/>
          <w:szCs w:val="28"/>
        </w:rPr>
        <w:t>0,00</w:t>
      </w:r>
      <w:r>
        <w:rPr>
          <w:rFonts w:cs="Times New Roman"/>
          <w:sz w:val="28"/>
          <w:szCs w:val="28"/>
        </w:rPr>
        <w:t xml:space="preserve"> </w:t>
      </w:r>
      <w:r w:rsidRPr="005879A3">
        <w:rPr>
          <w:rFonts w:cs="Times New Roman"/>
          <w:sz w:val="28"/>
          <w:szCs w:val="28"/>
        </w:rPr>
        <w:t>тыс. рублей</w:t>
      </w:r>
      <w:r>
        <w:rPr>
          <w:rFonts w:cs="Times New Roman"/>
          <w:sz w:val="28"/>
          <w:szCs w:val="28"/>
        </w:rPr>
        <w:t>;</w:t>
      </w:r>
    </w:p>
    <w:p w:rsidR="00C94289" w:rsidRDefault="00C94289" w:rsidP="00C94289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879A3">
        <w:rPr>
          <w:rFonts w:cs="Times New Roman"/>
          <w:sz w:val="28"/>
          <w:szCs w:val="28"/>
        </w:rPr>
        <w:t xml:space="preserve"> </w:t>
      </w:r>
    </w:p>
    <w:p w:rsidR="00C94289" w:rsidRPr="00E621D6" w:rsidRDefault="003D1C66" w:rsidP="00C94289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="00C94289" w:rsidRPr="00E2704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4289" w:rsidRPr="00E62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4289" w:rsidRPr="00E621D6">
        <w:rPr>
          <w:rFonts w:ascii="Times New Roman" w:hAnsi="Times New Roman" w:cs="Times New Roman"/>
          <w:b/>
          <w:bCs/>
          <w:sz w:val="28"/>
          <w:szCs w:val="28"/>
        </w:rPr>
        <w:t xml:space="preserve">Межбюджетные трансферты </w:t>
      </w:r>
    </w:p>
    <w:p w:rsidR="00C94289" w:rsidRPr="00E621D6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289" w:rsidRPr="00E621D6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D6">
        <w:rPr>
          <w:rFonts w:ascii="Times New Roman" w:hAnsi="Times New Roman" w:cs="Times New Roman"/>
          <w:sz w:val="28"/>
          <w:szCs w:val="28"/>
        </w:rPr>
        <w:t>1. Утвердить:</w:t>
      </w:r>
    </w:p>
    <w:p w:rsidR="00C94289" w:rsidRDefault="00C94289" w:rsidP="0099529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95297">
        <w:rPr>
          <w:rFonts w:ascii="Times New Roman" w:hAnsi="Times New Roman" w:cs="Times New Roman"/>
          <w:sz w:val="28"/>
          <w:szCs w:val="28"/>
        </w:rPr>
        <w:t>м</w:t>
      </w:r>
      <w:r w:rsidRPr="001746E6">
        <w:rPr>
          <w:rFonts w:ascii="Times New Roman" w:hAnsi="Times New Roman" w:cs="Times New Roman"/>
          <w:sz w:val="28"/>
          <w:szCs w:val="28"/>
        </w:rPr>
        <w:t>етодик</w:t>
      </w:r>
      <w:r w:rsidR="00AF5700">
        <w:rPr>
          <w:rFonts w:ascii="Times New Roman" w:hAnsi="Times New Roman" w:cs="Times New Roman"/>
          <w:sz w:val="28"/>
          <w:szCs w:val="28"/>
        </w:rPr>
        <w:t>и</w:t>
      </w:r>
      <w:r w:rsidRPr="001746E6">
        <w:rPr>
          <w:rFonts w:ascii="Times New Roman" w:hAnsi="Times New Roman" w:cs="Times New Roman"/>
          <w:sz w:val="28"/>
          <w:szCs w:val="28"/>
        </w:rPr>
        <w:t xml:space="preserve"> распределения межбюджетных трансфертов бюджетам </w:t>
      </w:r>
      <w:r w:rsidR="004C64DE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1746E6">
        <w:rPr>
          <w:rFonts w:ascii="Times New Roman" w:hAnsi="Times New Roman" w:cs="Times New Roman"/>
          <w:sz w:val="28"/>
          <w:szCs w:val="28"/>
        </w:rPr>
        <w:t xml:space="preserve">поселений согласно приложению </w:t>
      </w:r>
      <w:r w:rsidR="003F1797">
        <w:rPr>
          <w:rFonts w:ascii="Times New Roman" w:hAnsi="Times New Roman" w:cs="Times New Roman"/>
          <w:sz w:val="28"/>
          <w:szCs w:val="28"/>
        </w:rPr>
        <w:t>9</w:t>
      </w:r>
      <w:r w:rsidRPr="001746E6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7B4446" w:rsidRPr="001746E6" w:rsidRDefault="007B4446" w:rsidP="0099529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4289" w:rsidRPr="002174D7" w:rsidRDefault="00C94289" w:rsidP="00C94289">
      <w:pPr>
        <w:ind w:left="2159" w:hanging="2159"/>
        <w:jc w:val="both"/>
        <w:rPr>
          <w:b/>
          <w:sz w:val="28"/>
          <w:szCs w:val="28"/>
        </w:rPr>
      </w:pPr>
      <w:r w:rsidRPr="002174D7">
        <w:rPr>
          <w:b/>
          <w:sz w:val="28"/>
          <w:szCs w:val="28"/>
        </w:rPr>
        <w:t xml:space="preserve">Статья </w:t>
      </w:r>
      <w:r w:rsidR="00AB175F" w:rsidRPr="002174D7">
        <w:rPr>
          <w:b/>
          <w:sz w:val="28"/>
          <w:szCs w:val="28"/>
        </w:rPr>
        <w:t>9</w:t>
      </w:r>
      <w:r w:rsidRPr="002174D7">
        <w:rPr>
          <w:b/>
          <w:sz w:val="28"/>
          <w:szCs w:val="28"/>
        </w:rPr>
        <w:t xml:space="preserve">. Особенности исполнения </w:t>
      </w:r>
      <w:r w:rsidR="00240569" w:rsidRPr="002174D7">
        <w:rPr>
          <w:b/>
          <w:sz w:val="28"/>
          <w:szCs w:val="28"/>
        </w:rPr>
        <w:t>местного</w:t>
      </w:r>
      <w:r w:rsidRPr="002174D7">
        <w:rPr>
          <w:b/>
          <w:sz w:val="28"/>
          <w:szCs w:val="28"/>
        </w:rPr>
        <w:t xml:space="preserve"> бюджета в 2016 году</w:t>
      </w:r>
    </w:p>
    <w:p w:rsidR="00C94289" w:rsidRPr="002174D7" w:rsidRDefault="00C94289" w:rsidP="00C94289">
      <w:pPr>
        <w:ind w:firstLine="709"/>
        <w:jc w:val="both"/>
        <w:rPr>
          <w:b/>
          <w:sz w:val="28"/>
          <w:szCs w:val="28"/>
        </w:rPr>
      </w:pPr>
    </w:p>
    <w:p w:rsidR="00C94289" w:rsidRPr="00822231" w:rsidRDefault="00C94289" w:rsidP="00C94289">
      <w:pPr>
        <w:ind w:firstLine="709"/>
        <w:jc w:val="both"/>
        <w:rPr>
          <w:rFonts w:cs="Times New Roman"/>
          <w:sz w:val="28"/>
          <w:szCs w:val="28"/>
        </w:rPr>
      </w:pPr>
      <w:r w:rsidRPr="002174D7">
        <w:rPr>
          <w:rFonts w:cs="Times New Roman"/>
          <w:sz w:val="28"/>
          <w:szCs w:val="28"/>
        </w:rPr>
        <w:t>1. Администрация муниципального образования «</w:t>
      </w:r>
      <w:proofErr w:type="spellStart"/>
      <w:r w:rsidR="00592570" w:rsidRPr="002174D7">
        <w:rPr>
          <w:rFonts w:cs="Times New Roman"/>
          <w:sz w:val="28"/>
          <w:szCs w:val="28"/>
        </w:rPr>
        <w:t>Новозаганское</w:t>
      </w:r>
      <w:proofErr w:type="spellEnd"/>
      <w:r w:rsidRPr="002174D7">
        <w:rPr>
          <w:rFonts w:cs="Times New Roman"/>
          <w:sz w:val="28"/>
          <w:szCs w:val="28"/>
        </w:rPr>
        <w:t>» вправе устанавливать ограничения на доведение лимитов бюджетных обязательств в течение финансового года до главных распорядителей</w:t>
      </w:r>
      <w:r w:rsidRPr="00822231">
        <w:rPr>
          <w:rFonts w:cs="Times New Roman"/>
          <w:sz w:val="28"/>
          <w:szCs w:val="28"/>
        </w:rPr>
        <w:t xml:space="preserve"> бюджетных средств. Ограничения на доведение лимитов бюджетных обязательств в течение финансового года до главных распорядителей </w:t>
      </w:r>
      <w:r w:rsidRPr="00822231">
        <w:rPr>
          <w:rFonts w:cs="Times New Roman"/>
          <w:sz w:val="28"/>
          <w:szCs w:val="28"/>
        </w:rPr>
        <w:lastRenderedPageBreak/>
        <w:t>бюджетных средств осуществляются в порядке, установленном Администрацией муниципального образования «</w:t>
      </w:r>
      <w:proofErr w:type="spellStart"/>
      <w:r w:rsidR="00AB175F">
        <w:rPr>
          <w:rFonts w:cs="Times New Roman"/>
          <w:sz w:val="28"/>
          <w:szCs w:val="28"/>
        </w:rPr>
        <w:t>Новозаганское</w:t>
      </w:r>
      <w:proofErr w:type="spellEnd"/>
      <w:r w:rsidRPr="00822231">
        <w:rPr>
          <w:rFonts w:cs="Times New Roman"/>
          <w:sz w:val="28"/>
          <w:szCs w:val="28"/>
        </w:rPr>
        <w:t>».</w:t>
      </w:r>
    </w:p>
    <w:p w:rsidR="00C94289" w:rsidRPr="00822231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2231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«</w:t>
      </w:r>
      <w:proofErr w:type="spellStart"/>
      <w:r w:rsidR="00AB175F">
        <w:rPr>
          <w:rFonts w:ascii="Times New Roman" w:hAnsi="Times New Roman" w:cs="Times New Roman"/>
          <w:sz w:val="28"/>
          <w:szCs w:val="28"/>
        </w:rPr>
        <w:t>Новозаганское</w:t>
      </w:r>
      <w:proofErr w:type="spellEnd"/>
      <w:r w:rsidRPr="00822231">
        <w:rPr>
          <w:rFonts w:ascii="Times New Roman" w:hAnsi="Times New Roman" w:cs="Times New Roman"/>
          <w:sz w:val="28"/>
          <w:szCs w:val="28"/>
        </w:rPr>
        <w:t xml:space="preserve">» </w:t>
      </w:r>
      <w:r w:rsidRPr="00822231">
        <w:rPr>
          <w:rFonts w:ascii="Times New Roman" w:hAnsi="Times New Roman" w:cs="Times New Roman"/>
          <w:bCs/>
          <w:sz w:val="28"/>
          <w:szCs w:val="28"/>
        </w:rPr>
        <w:t xml:space="preserve">вправе направлять в течение финансового года остатки средств </w:t>
      </w:r>
      <w:r w:rsidR="00AB175F">
        <w:rPr>
          <w:rFonts w:ascii="Times New Roman" w:hAnsi="Times New Roman" w:cs="Times New Roman"/>
          <w:bCs/>
          <w:sz w:val="28"/>
          <w:szCs w:val="28"/>
        </w:rPr>
        <w:t>местного</w:t>
      </w:r>
      <w:r w:rsidRPr="00822231">
        <w:rPr>
          <w:rFonts w:ascii="Times New Roman" w:hAnsi="Times New Roman" w:cs="Times New Roman"/>
          <w:bCs/>
          <w:sz w:val="28"/>
          <w:szCs w:val="28"/>
        </w:rPr>
        <w:t xml:space="preserve"> бюджета, </w:t>
      </w:r>
      <w:r w:rsidRPr="00822231">
        <w:rPr>
          <w:rFonts w:ascii="Times New Roman" w:hAnsi="Times New Roman" w:cs="Times New Roman"/>
          <w:sz w:val="28"/>
          <w:szCs w:val="28"/>
        </w:rPr>
        <w:t xml:space="preserve">за исключением остатков неиспользованных межбюджетных трансфертов, полученных </w:t>
      </w:r>
      <w:r w:rsidR="00AB175F">
        <w:rPr>
          <w:rFonts w:ascii="Times New Roman" w:hAnsi="Times New Roman" w:cs="Times New Roman"/>
          <w:sz w:val="28"/>
          <w:szCs w:val="28"/>
        </w:rPr>
        <w:t>местным</w:t>
      </w:r>
      <w:r w:rsidRPr="00822231">
        <w:rPr>
          <w:rFonts w:ascii="Times New Roman" w:hAnsi="Times New Roman" w:cs="Times New Roman"/>
          <w:sz w:val="28"/>
          <w:szCs w:val="28"/>
        </w:rPr>
        <w:t xml:space="preserve"> бюджетом в форме субвенций, субсидий и иных межбюджетных трансфертов, на осуществление выплат, сокращающих долговые обязательства.</w:t>
      </w:r>
    </w:p>
    <w:p w:rsidR="00C94289" w:rsidRPr="00AB175F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B175F">
        <w:rPr>
          <w:rFonts w:cs="Times New Roman"/>
          <w:sz w:val="28"/>
          <w:szCs w:val="28"/>
        </w:rPr>
        <w:t>3. Установить, что не использованные по состоянию на 1 января 2016 года остатки республиканских целевых средств, предоставленных муниципальному образованию в форме субвенций, субсидий, иных межбюджетных трансфертов, имеющих целевое назначение, подлежат возврату в республиканский бюджет в течение первых двенадцати рабочих дней 2016 года.</w:t>
      </w:r>
    </w:p>
    <w:p w:rsidR="00C94289" w:rsidRPr="00AB175F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B175F">
        <w:rPr>
          <w:rFonts w:cs="Times New Roman"/>
          <w:sz w:val="28"/>
          <w:szCs w:val="28"/>
        </w:rPr>
        <w:t>4. Не увеличивать в 2016 году численность работников местного самоуправления, содержание которых производится за счет средств районного  бюджета, за исключением случаев наделения Республики Бурятия республиканским законодательством новыми полномочиями.</w:t>
      </w:r>
    </w:p>
    <w:p w:rsidR="00C94289" w:rsidRPr="00683C9B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83C9B">
        <w:rPr>
          <w:rFonts w:cs="Times New Roman"/>
          <w:sz w:val="28"/>
          <w:szCs w:val="28"/>
        </w:rPr>
        <w:t xml:space="preserve">5. Предоставление средств за счет остатков межбюджетных трансфертов, полученных из </w:t>
      </w:r>
      <w:r>
        <w:rPr>
          <w:rFonts w:cs="Times New Roman"/>
          <w:sz w:val="28"/>
          <w:szCs w:val="28"/>
        </w:rPr>
        <w:t>республиканского</w:t>
      </w:r>
      <w:r w:rsidRPr="00683C9B">
        <w:rPr>
          <w:rFonts w:cs="Times New Roman"/>
          <w:sz w:val="28"/>
          <w:szCs w:val="28"/>
        </w:rPr>
        <w:t xml:space="preserve"> бюджета в форме субсидий, субвенций и иных межбюджетных трансфертов, имеющих целевое назначение, не использованных на 1 января 201</w:t>
      </w:r>
      <w:r>
        <w:rPr>
          <w:rFonts w:cs="Times New Roman"/>
          <w:sz w:val="28"/>
          <w:szCs w:val="28"/>
        </w:rPr>
        <w:t>6</w:t>
      </w:r>
      <w:r w:rsidRPr="00683C9B">
        <w:rPr>
          <w:rFonts w:cs="Times New Roman"/>
          <w:sz w:val="28"/>
          <w:szCs w:val="28"/>
        </w:rPr>
        <w:t xml:space="preserve"> года, осуществлять после получения решения главного администратора средств </w:t>
      </w:r>
      <w:r>
        <w:rPr>
          <w:rFonts w:cs="Times New Roman"/>
          <w:sz w:val="28"/>
          <w:szCs w:val="28"/>
        </w:rPr>
        <w:t>республиканского</w:t>
      </w:r>
      <w:r w:rsidRPr="00683C9B">
        <w:rPr>
          <w:rFonts w:cs="Times New Roman"/>
          <w:sz w:val="28"/>
          <w:szCs w:val="28"/>
        </w:rPr>
        <w:t xml:space="preserve"> бюджета о праве их использования.</w:t>
      </w:r>
    </w:p>
    <w:p w:rsidR="00C94289" w:rsidRPr="00683C9B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683C9B">
        <w:rPr>
          <w:rFonts w:cs="Times New Roman"/>
          <w:sz w:val="28"/>
          <w:szCs w:val="28"/>
        </w:rPr>
        <w:t xml:space="preserve">8. Установить в соответствии с абзацем пятым пункта </w:t>
      </w:r>
      <w:r>
        <w:rPr>
          <w:rFonts w:cs="Times New Roman"/>
          <w:sz w:val="28"/>
          <w:szCs w:val="28"/>
        </w:rPr>
        <w:t>8</w:t>
      </w:r>
      <w:r w:rsidRPr="00683C9B">
        <w:rPr>
          <w:rFonts w:cs="Times New Roman"/>
          <w:sz w:val="28"/>
          <w:szCs w:val="28"/>
        </w:rPr>
        <w:t xml:space="preserve"> статьи 217 Бюджетного кодекса Российской </w:t>
      </w:r>
      <w:proofErr w:type="gramStart"/>
      <w:r w:rsidRPr="00683C9B">
        <w:rPr>
          <w:rFonts w:cs="Times New Roman"/>
          <w:sz w:val="28"/>
          <w:szCs w:val="28"/>
        </w:rPr>
        <w:t>Федерации</w:t>
      </w:r>
      <w:proofErr w:type="gramEnd"/>
      <w:r w:rsidRPr="00683C9B">
        <w:rPr>
          <w:rFonts w:cs="Times New Roman"/>
          <w:sz w:val="28"/>
          <w:szCs w:val="28"/>
        </w:rPr>
        <w:t xml:space="preserve"> следующие</w:t>
      </w:r>
      <w:r>
        <w:rPr>
          <w:rFonts w:cs="Times New Roman"/>
          <w:sz w:val="28"/>
          <w:szCs w:val="28"/>
        </w:rPr>
        <w:t xml:space="preserve"> дополнительные</w:t>
      </w:r>
      <w:r w:rsidRPr="00683C9B">
        <w:rPr>
          <w:rFonts w:cs="Times New Roman"/>
          <w:sz w:val="28"/>
          <w:szCs w:val="28"/>
        </w:rPr>
        <w:t xml:space="preserve"> основания для внесения изменений в показатели сводной бюджетной росписи </w:t>
      </w:r>
      <w:r w:rsidR="00AB175F">
        <w:rPr>
          <w:rFonts w:cs="Times New Roman"/>
          <w:sz w:val="28"/>
          <w:szCs w:val="28"/>
        </w:rPr>
        <w:t>местного</w:t>
      </w:r>
      <w:r w:rsidRPr="00683C9B">
        <w:rPr>
          <w:rFonts w:cs="Times New Roman"/>
          <w:sz w:val="28"/>
          <w:szCs w:val="28"/>
        </w:rPr>
        <w:t xml:space="preserve"> бюджета, связанные с особенностями исполнения </w:t>
      </w:r>
      <w:r w:rsidR="00AB175F">
        <w:rPr>
          <w:rFonts w:cs="Times New Roman"/>
          <w:sz w:val="28"/>
          <w:szCs w:val="28"/>
        </w:rPr>
        <w:t>местного</w:t>
      </w:r>
      <w:r w:rsidRPr="00683C9B">
        <w:rPr>
          <w:rFonts w:cs="Times New Roman"/>
          <w:sz w:val="28"/>
          <w:szCs w:val="28"/>
        </w:rPr>
        <w:t xml:space="preserve"> бюджета, по обращению главного распорядителя средств </w:t>
      </w:r>
      <w:r w:rsidR="00AB175F">
        <w:rPr>
          <w:rFonts w:cs="Times New Roman"/>
          <w:sz w:val="28"/>
          <w:szCs w:val="28"/>
        </w:rPr>
        <w:t>местного</w:t>
      </w:r>
      <w:r w:rsidRPr="00683C9B">
        <w:rPr>
          <w:rFonts w:cs="Times New Roman"/>
          <w:sz w:val="28"/>
          <w:szCs w:val="28"/>
        </w:rPr>
        <w:t xml:space="preserve"> бюджета, в пределах объема бюджетных ассигнований:</w:t>
      </w:r>
    </w:p>
    <w:p w:rsidR="00C94289" w:rsidRPr="00683C9B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83C9B">
        <w:rPr>
          <w:rFonts w:cs="Times New Roman"/>
          <w:sz w:val="28"/>
          <w:szCs w:val="28"/>
        </w:rPr>
        <w:t xml:space="preserve">1) распределение межбюджетных трансфертов </w:t>
      </w:r>
      <w:r w:rsidR="00AB175F">
        <w:rPr>
          <w:rFonts w:cs="Times New Roman"/>
          <w:sz w:val="28"/>
          <w:szCs w:val="28"/>
        </w:rPr>
        <w:t>местному</w:t>
      </w:r>
      <w:r>
        <w:rPr>
          <w:rFonts w:cs="Times New Roman"/>
          <w:sz w:val="28"/>
          <w:szCs w:val="28"/>
        </w:rPr>
        <w:t xml:space="preserve"> </w:t>
      </w:r>
      <w:r w:rsidRPr="00683C9B">
        <w:rPr>
          <w:rFonts w:cs="Times New Roman"/>
          <w:sz w:val="28"/>
          <w:szCs w:val="28"/>
        </w:rPr>
        <w:t>бюджету постановлениями (распоряжениями) Правительства Р</w:t>
      </w:r>
      <w:r>
        <w:rPr>
          <w:rFonts w:cs="Times New Roman"/>
          <w:sz w:val="28"/>
          <w:szCs w:val="28"/>
        </w:rPr>
        <w:t>еспублики Бурятия</w:t>
      </w:r>
      <w:r w:rsidRPr="00683C9B">
        <w:rPr>
          <w:rFonts w:cs="Times New Roman"/>
          <w:sz w:val="28"/>
          <w:szCs w:val="28"/>
        </w:rPr>
        <w:t xml:space="preserve">, приказами </w:t>
      </w:r>
      <w:r>
        <w:rPr>
          <w:rFonts w:cs="Times New Roman"/>
          <w:sz w:val="28"/>
          <w:szCs w:val="28"/>
        </w:rPr>
        <w:t>республиканских</w:t>
      </w:r>
      <w:r w:rsidRPr="00683C9B">
        <w:rPr>
          <w:rFonts w:cs="Times New Roman"/>
          <w:sz w:val="28"/>
          <w:szCs w:val="28"/>
        </w:rPr>
        <w:t xml:space="preserve"> органов государственной власти, поступление уведомлений по расчетам между бюджетами по межбюджетным трансфертам, заключение соглашений о предоставлении субсидий из </w:t>
      </w:r>
      <w:r>
        <w:rPr>
          <w:rFonts w:cs="Times New Roman"/>
          <w:sz w:val="28"/>
          <w:szCs w:val="28"/>
        </w:rPr>
        <w:t>республиканского</w:t>
      </w:r>
      <w:r w:rsidRPr="00683C9B">
        <w:rPr>
          <w:rFonts w:cs="Times New Roman"/>
          <w:sz w:val="28"/>
          <w:szCs w:val="28"/>
        </w:rPr>
        <w:t xml:space="preserve"> бюджета, а также уменьшение объемов бюджетных ассигнований по межбюджетным трансфертам, распределенных </w:t>
      </w:r>
      <w:r w:rsidR="009944F6">
        <w:rPr>
          <w:rFonts w:cs="Times New Roman"/>
          <w:sz w:val="28"/>
          <w:szCs w:val="28"/>
        </w:rPr>
        <w:t>местному</w:t>
      </w:r>
      <w:r w:rsidRPr="00683C9B">
        <w:rPr>
          <w:rFonts w:cs="Times New Roman"/>
          <w:sz w:val="28"/>
          <w:szCs w:val="28"/>
        </w:rPr>
        <w:t xml:space="preserve"> бюджету в постановлениях (распоряжениях) Правительства Р</w:t>
      </w:r>
      <w:r>
        <w:rPr>
          <w:rFonts w:cs="Times New Roman"/>
          <w:sz w:val="28"/>
          <w:szCs w:val="28"/>
        </w:rPr>
        <w:t>еспублики Бурятия</w:t>
      </w:r>
      <w:r w:rsidRPr="00683C9B">
        <w:rPr>
          <w:rFonts w:cs="Times New Roman"/>
          <w:sz w:val="28"/>
          <w:szCs w:val="28"/>
        </w:rPr>
        <w:t xml:space="preserve">, приказах </w:t>
      </w:r>
      <w:r>
        <w:rPr>
          <w:rFonts w:cs="Times New Roman"/>
          <w:sz w:val="28"/>
          <w:szCs w:val="28"/>
        </w:rPr>
        <w:t xml:space="preserve">республиканских </w:t>
      </w:r>
      <w:r w:rsidRPr="00683C9B">
        <w:rPr>
          <w:rFonts w:cs="Times New Roman"/>
          <w:sz w:val="28"/>
          <w:szCs w:val="28"/>
        </w:rPr>
        <w:t>органов государственной власти, имеющих целевое назначение и</w:t>
      </w:r>
      <w:proofErr w:type="gramEnd"/>
      <w:r w:rsidRPr="00683C9B">
        <w:rPr>
          <w:rFonts w:cs="Times New Roman"/>
          <w:sz w:val="28"/>
          <w:szCs w:val="28"/>
        </w:rPr>
        <w:t xml:space="preserve"> </w:t>
      </w:r>
      <w:proofErr w:type="gramStart"/>
      <w:r w:rsidRPr="00683C9B">
        <w:rPr>
          <w:rFonts w:cs="Times New Roman"/>
          <w:sz w:val="28"/>
          <w:szCs w:val="28"/>
        </w:rPr>
        <w:t>утвержденных</w:t>
      </w:r>
      <w:proofErr w:type="gramEnd"/>
      <w:r w:rsidRPr="00683C9B">
        <w:rPr>
          <w:rFonts w:cs="Times New Roman"/>
          <w:sz w:val="28"/>
          <w:szCs w:val="28"/>
        </w:rPr>
        <w:t xml:space="preserve"> в настоящем </w:t>
      </w:r>
      <w:r>
        <w:rPr>
          <w:rFonts w:cs="Times New Roman"/>
          <w:sz w:val="28"/>
          <w:szCs w:val="28"/>
        </w:rPr>
        <w:t>Решении</w:t>
      </w:r>
      <w:r w:rsidRPr="00683C9B">
        <w:rPr>
          <w:rFonts w:cs="Times New Roman"/>
          <w:sz w:val="28"/>
          <w:szCs w:val="28"/>
        </w:rPr>
        <w:t>;</w:t>
      </w:r>
    </w:p>
    <w:p w:rsidR="00C94289" w:rsidRPr="00683C9B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83C9B">
        <w:rPr>
          <w:rFonts w:cs="Times New Roman"/>
          <w:sz w:val="28"/>
          <w:szCs w:val="28"/>
        </w:rPr>
        <w:t xml:space="preserve">2) перераспределение бюджетных ассигнований между разделами, подразделами, целевыми статьями, видами расходов на сумму средств, необходимых для выполнения условий </w:t>
      </w:r>
      <w:proofErr w:type="spellStart"/>
      <w:r w:rsidRPr="00683C9B">
        <w:rPr>
          <w:rFonts w:cs="Times New Roman"/>
          <w:sz w:val="28"/>
          <w:szCs w:val="28"/>
        </w:rPr>
        <w:t>софинансирования</w:t>
      </w:r>
      <w:proofErr w:type="spellEnd"/>
      <w:r w:rsidRPr="00683C9B">
        <w:rPr>
          <w:rFonts w:cs="Times New Roman"/>
          <w:sz w:val="28"/>
          <w:szCs w:val="28"/>
        </w:rPr>
        <w:t xml:space="preserve">, установленных для получения межбюджетных трансфертов, предоставляемых </w:t>
      </w:r>
      <w:r w:rsidR="009944F6">
        <w:rPr>
          <w:rFonts w:cs="Times New Roman"/>
          <w:sz w:val="28"/>
          <w:szCs w:val="28"/>
        </w:rPr>
        <w:t>местному</w:t>
      </w:r>
      <w:r>
        <w:rPr>
          <w:rFonts w:cs="Times New Roman"/>
          <w:sz w:val="28"/>
          <w:szCs w:val="28"/>
        </w:rPr>
        <w:t xml:space="preserve"> </w:t>
      </w:r>
      <w:r w:rsidRPr="00683C9B">
        <w:rPr>
          <w:rFonts w:cs="Times New Roman"/>
          <w:sz w:val="28"/>
          <w:szCs w:val="28"/>
        </w:rPr>
        <w:t xml:space="preserve">бюджету из бюджетов бюджетной системы Российской Федерации в форме субсидий, в том числе путем введения новых кодов классификации расходов </w:t>
      </w:r>
      <w:r w:rsidR="009944F6">
        <w:rPr>
          <w:rFonts w:cs="Times New Roman"/>
          <w:sz w:val="28"/>
          <w:szCs w:val="28"/>
        </w:rPr>
        <w:lastRenderedPageBreak/>
        <w:t>местного</w:t>
      </w:r>
      <w:r w:rsidRPr="00683C9B">
        <w:rPr>
          <w:rFonts w:cs="Times New Roman"/>
          <w:sz w:val="28"/>
          <w:szCs w:val="28"/>
        </w:rPr>
        <w:t xml:space="preserve"> бюджета - в пределах объема бюджетных ассигнований, предусмотренных соответствующему главному распорядителю средств </w:t>
      </w:r>
      <w:r w:rsidR="009944F6">
        <w:rPr>
          <w:rFonts w:cs="Times New Roman"/>
          <w:sz w:val="28"/>
          <w:szCs w:val="28"/>
        </w:rPr>
        <w:t>местного</w:t>
      </w:r>
      <w:r>
        <w:rPr>
          <w:rFonts w:cs="Times New Roman"/>
          <w:sz w:val="28"/>
          <w:szCs w:val="28"/>
        </w:rPr>
        <w:t xml:space="preserve"> </w:t>
      </w:r>
      <w:r w:rsidRPr="00683C9B">
        <w:rPr>
          <w:rFonts w:cs="Times New Roman"/>
          <w:sz w:val="28"/>
          <w:szCs w:val="28"/>
        </w:rPr>
        <w:t>бюджета;</w:t>
      </w:r>
      <w:proofErr w:type="gramEnd"/>
    </w:p>
    <w:p w:rsidR="00C94289" w:rsidRPr="00683C9B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83C9B">
        <w:rPr>
          <w:rFonts w:cs="Times New Roman"/>
          <w:sz w:val="28"/>
          <w:szCs w:val="28"/>
        </w:rPr>
        <w:t>3) перераспределение бюджетных ассигнований между</w:t>
      </w:r>
      <w:r>
        <w:rPr>
          <w:rFonts w:cs="Times New Roman"/>
          <w:sz w:val="28"/>
          <w:szCs w:val="28"/>
        </w:rPr>
        <w:t xml:space="preserve"> группами (группами и подгруппами)</w:t>
      </w:r>
      <w:r w:rsidRPr="00683C9B">
        <w:rPr>
          <w:rFonts w:cs="Times New Roman"/>
          <w:sz w:val="28"/>
          <w:szCs w:val="28"/>
        </w:rPr>
        <w:t xml:space="preserve"> вид</w:t>
      </w:r>
      <w:r>
        <w:rPr>
          <w:rFonts w:cs="Times New Roman"/>
          <w:sz w:val="28"/>
          <w:szCs w:val="28"/>
        </w:rPr>
        <w:t>ов</w:t>
      </w:r>
      <w:r w:rsidRPr="00683C9B">
        <w:rPr>
          <w:rFonts w:cs="Times New Roman"/>
          <w:sz w:val="28"/>
          <w:szCs w:val="28"/>
        </w:rPr>
        <w:t xml:space="preserve"> расходов классификации расходов бюджетов в связи с необходимостью изменения показателей бюджетной росписи главного распорядителя средств </w:t>
      </w:r>
      <w:r w:rsidR="009944F6">
        <w:rPr>
          <w:rFonts w:cs="Times New Roman"/>
          <w:sz w:val="28"/>
          <w:szCs w:val="28"/>
        </w:rPr>
        <w:t>местного</w:t>
      </w:r>
      <w:r>
        <w:rPr>
          <w:rFonts w:cs="Times New Roman"/>
          <w:sz w:val="28"/>
          <w:szCs w:val="28"/>
        </w:rPr>
        <w:t xml:space="preserve"> </w:t>
      </w:r>
      <w:r w:rsidRPr="00683C9B">
        <w:rPr>
          <w:rFonts w:cs="Times New Roman"/>
          <w:sz w:val="28"/>
          <w:szCs w:val="28"/>
        </w:rPr>
        <w:t xml:space="preserve">бюджета по кодам расходов классификации расходов бюджетов, в пределах бюджетных ассигнований, утвержденных по соответствующим целевым статьям </w:t>
      </w:r>
      <w:r>
        <w:rPr>
          <w:rFonts w:cs="Times New Roman"/>
          <w:sz w:val="28"/>
          <w:szCs w:val="28"/>
        </w:rPr>
        <w:t xml:space="preserve">(муниципальных программ и </w:t>
      </w:r>
      <w:proofErr w:type="spellStart"/>
      <w:r>
        <w:rPr>
          <w:rFonts w:cs="Times New Roman"/>
          <w:sz w:val="28"/>
          <w:szCs w:val="28"/>
        </w:rPr>
        <w:t>непрограммным</w:t>
      </w:r>
      <w:proofErr w:type="spellEnd"/>
      <w:r>
        <w:rPr>
          <w:rFonts w:cs="Times New Roman"/>
          <w:sz w:val="28"/>
          <w:szCs w:val="28"/>
        </w:rPr>
        <w:t xml:space="preserve"> направлениям деятельности) </w:t>
      </w:r>
      <w:r w:rsidRPr="00683C9B">
        <w:rPr>
          <w:rFonts w:cs="Times New Roman"/>
          <w:sz w:val="28"/>
          <w:szCs w:val="28"/>
        </w:rPr>
        <w:t xml:space="preserve">классификации расходов </w:t>
      </w:r>
      <w:r w:rsidR="009944F6">
        <w:rPr>
          <w:rFonts w:cs="Times New Roman"/>
          <w:sz w:val="28"/>
          <w:szCs w:val="28"/>
        </w:rPr>
        <w:t>местного</w:t>
      </w:r>
      <w:r w:rsidRPr="00683C9B">
        <w:rPr>
          <w:rFonts w:cs="Times New Roman"/>
          <w:sz w:val="28"/>
          <w:szCs w:val="28"/>
        </w:rPr>
        <w:t xml:space="preserve"> бюджета.</w:t>
      </w:r>
      <w:proofErr w:type="gramEnd"/>
    </w:p>
    <w:p w:rsidR="00C94289" w:rsidRDefault="00C94289" w:rsidP="00C9428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</w:p>
    <w:p w:rsidR="00C94289" w:rsidRPr="00FB10DC" w:rsidRDefault="00C94289" w:rsidP="00C94289">
      <w:pPr>
        <w:pStyle w:val="ConsPlusNormal"/>
        <w:ind w:left="1260" w:hanging="12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510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4A76D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001D">
        <w:rPr>
          <w:rFonts w:ascii="Times New Roman" w:hAnsi="Times New Roman" w:cs="Times New Roman"/>
          <w:sz w:val="28"/>
          <w:szCs w:val="28"/>
        </w:rPr>
        <w:t xml:space="preserve"> </w:t>
      </w:r>
      <w:r w:rsidRPr="00FB10DC">
        <w:rPr>
          <w:rFonts w:ascii="Times New Roman" w:hAnsi="Times New Roman" w:cs="Times New Roman"/>
          <w:b/>
          <w:sz w:val="28"/>
          <w:szCs w:val="28"/>
        </w:rPr>
        <w:t>Особенности внесения изменений и дополнений в Решение о бюджете</w:t>
      </w:r>
    </w:p>
    <w:p w:rsidR="00C94289" w:rsidRPr="00655A88" w:rsidRDefault="00C94289" w:rsidP="00C9428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94289" w:rsidRPr="000F3B9D" w:rsidRDefault="00C94289" w:rsidP="00C94289">
      <w:pPr>
        <w:ind w:firstLine="708"/>
        <w:jc w:val="both"/>
        <w:rPr>
          <w:sz w:val="28"/>
          <w:szCs w:val="28"/>
        </w:rPr>
      </w:pPr>
      <w:proofErr w:type="gramStart"/>
      <w:r w:rsidRPr="000F3B9D">
        <w:rPr>
          <w:sz w:val="28"/>
          <w:szCs w:val="28"/>
        </w:rPr>
        <w:t xml:space="preserve">Нормативные и иные правовые акты органов местного самоуправления муниципального образования, влекущие дополнительные расходы за счет средств </w:t>
      </w:r>
      <w:r w:rsidR="00C564E2">
        <w:rPr>
          <w:sz w:val="28"/>
          <w:szCs w:val="28"/>
        </w:rPr>
        <w:t>местного</w:t>
      </w:r>
      <w:r w:rsidRPr="000F3B9D">
        <w:rPr>
          <w:sz w:val="28"/>
          <w:szCs w:val="28"/>
        </w:rPr>
        <w:t xml:space="preserve"> бюджета, а также сокращающие его доходную базу, реализуются и применяются только при наличии соответствующих источников дополнительных поступлений в </w:t>
      </w:r>
      <w:r w:rsidR="00C564E2">
        <w:rPr>
          <w:sz w:val="28"/>
          <w:szCs w:val="28"/>
        </w:rPr>
        <w:t>местный</w:t>
      </w:r>
      <w:r w:rsidRPr="000F3B9D">
        <w:rPr>
          <w:sz w:val="28"/>
          <w:szCs w:val="28"/>
        </w:rPr>
        <w:t xml:space="preserve"> бюджет и (или) при сокращении расходов по конкретным статьям </w:t>
      </w:r>
      <w:r w:rsidR="00C564E2">
        <w:rPr>
          <w:sz w:val="28"/>
          <w:szCs w:val="28"/>
        </w:rPr>
        <w:t>местного</w:t>
      </w:r>
      <w:r w:rsidRPr="000F3B9D">
        <w:rPr>
          <w:sz w:val="28"/>
          <w:szCs w:val="28"/>
        </w:rPr>
        <w:t xml:space="preserve"> бюджета, а также после внесения соответствующих изменений в настоящее Решение.</w:t>
      </w:r>
      <w:proofErr w:type="gramEnd"/>
    </w:p>
    <w:p w:rsidR="00C94289" w:rsidRPr="00E621D6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B9D">
        <w:rPr>
          <w:rFonts w:ascii="Times New Roman" w:hAnsi="Times New Roman" w:cs="Times New Roman"/>
          <w:sz w:val="28"/>
          <w:szCs w:val="28"/>
        </w:rPr>
        <w:t xml:space="preserve">В случае если реализация правового акта обеспечена источниками финансирования не в полной мере (частично), такой правовой акт реализуется и применяется в пределах средств, предусмотренных на эти цели в </w:t>
      </w:r>
      <w:r w:rsidR="00C564E2">
        <w:rPr>
          <w:rFonts w:ascii="Times New Roman" w:hAnsi="Times New Roman" w:cs="Times New Roman"/>
          <w:sz w:val="28"/>
          <w:szCs w:val="28"/>
        </w:rPr>
        <w:t>местном</w:t>
      </w:r>
      <w:r w:rsidRPr="000F3B9D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C94289" w:rsidRPr="00E621D6" w:rsidRDefault="00C94289" w:rsidP="00C9428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89" w:rsidRPr="00E621D6" w:rsidRDefault="00C94289" w:rsidP="00C94289">
      <w:pPr>
        <w:jc w:val="both"/>
        <w:rPr>
          <w:b/>
          <w:sz w:val="28"/>
          <w:szCs w:val="28"/>
        </w:rPr>
      </w:pPr>
      <w:r w:rsidRPr="0019510C">
        <w:rPr>
          <w:b/>
          <w:sz w:val="28"/>
          <w:szCs w:val="28"/>
        </w:rPr>
        <w:t>Статья 1</w:t>
      </w:r>
      <w:r w:rsidR="004A76D9">
        <w:rPr>
          <w:b/>
          <w:sz w:val="28"/>
          <w:szCs w:val="28"/>
        </w:rPr>
        <w:t>5</w:t>
      </w:r>
      <w:r w:rsidRPr="0019510C">
        <w:rPr>
          <w:b/>
          <w:sz w:val="28"/>
          <w:szCs w:val="28"/>
        </w:rPr>
        <w:t>.</w:t>
      </w:r>
      <w:r w:rsidRPr="00E621D6">
        <w:rPr>
          <w:b/>
          <w:sz w:val="28"/>
          <w:szCs w:val="28"/>
        </w:rPr>
        <w:t xml:space="preserve"> Заключительные положения</w:t>
      </w:r>
    </w:p>
    <w:p w:rsidR="00C94289" w:rsidRPr="00E621D6" w:rsidRDefault="00C94289" w:rsidP="00C94289">
      <w:pPr>
        <w:ind w:firstLine="709"/>
        <w:jc w:val="both"/>
        <w:rPr>
          <w:b/>
          <w:sz w:val="28"/>
          <w:szCs w:val="28"/>
        </w:rPr>
      </w:pPr>
    </w:p>
    <w:p w:rsidR="00C94289" w:rsidRPr="00E621D6" w:rsidRDefault="00C94289" w:rsidP="00C94289">
      <w:pPr>
        <w:ind w:firstLine="720"/>
        <w:jc w:val="both"/>
        <w:rPr>
          <w:sz w:val="28"/>
          <w:szCs w:val="28"/>
        </w:rPr>
      </w:pPr>
      <w:r w:rsidRPr="00E621D6">
        <w:rPr>
          <w:sz w:val="28"/>
          <w:szCs w:val="28"/>
        </w:rPr>
        <w:t>Настоящее Решение вступает в силу с 1 января 201</w:t>
      </w:r>
      <w:r>
        <w:rPr>
          <w:sz w:val="28"/>
          <w:szCs w:val="28"/>
        </w:rPr>
        <w:t>6</w:t>
      </w:r>
      <w:r w:rsidRPr="00E621D6">
        <w:rPr>
          <w:sz w:val="28"/>
          <w:szCs w:val="28"/>
        </w:rPr>
        <w:t xml:space="preserve"> года.</w:t>
      </w:r>
    </w:p>
    <w:p w:rsidR="000F5FBA" w:rsidRPr="00E621D6" w:rsidRDefault="000F5FBA" w:rsidP="000F5FBA">
      <w:pPr>
        <w:ind w:firstLine="720"/>
        <w:jc w:val="both"/>
        <w:rPr>
          <w:sz w:val="28"/>
          <w:szCs w:val="28"/>
        </w:rPr>
      </w:pPr>
    </w:p>
    <w:p w:rsidR="000F5FBA" w:rsidRDefault="000F5FBA" w:rsidP="000F5FBA">
      <w:pPr>
        <w:ind w:firstLine="720"/>
        <w:jc w:val="both"/>
        <w:rPr>
          <w:sz w:val="28"/>
          <w:szCs w:val="28"/>
        </w:rPr>
      </w:pPr>
    </w:p>
    <w:p w:rsidR="000F5FBA" w:rsidRPr="00E621D6" w:rsidRDefault="000F5FBA" w:rsidP="000F5FBA">
      <w:pPr>
        <w:ind w:firstLine="720"/>
        <w:jc w:val="both"/>
        <w:rPr>
          <w:sz w:val="28"/>
          <w:szCs w:val="28"/>
        </w:rPr>
      </w:pPr>
    </w:p>
    <w:p w:rsidR="000F5FBA" w:rsidRPr="00E621D6" w:rsidRDefault="000F5FBA" w:rsidP="000F5FBA">
      <w:pPr>
        <w:jc w:val="both"/>
        <w:outlineLvl w:val="0"/>
        <w:rPr>
          <w:b/>
          <w:sz w:val="28"/>
          <w:szCs w:val="28"/>
        </w:rPr>
      </w:pPr>
      <w:r w:rsidRPr="00E621D6">
        <w:rPr>
          <w:b/>
          <w:sz w:val="28"/>
          <w:szCs w:val="28"/>
        </w:rPr>
        <w:t>Глава муниципального образования</w:t>
      </w:r>
    </w:p>
    <w:p w:rsidR="000F5FBA" w:rsidRDefault="00AD6A28" w:rsidP="000F5FBA">
      <w:pPr>
        <w:tabs>
          <w:tab w:val="right" w:pos="96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Новозаганское</w:t>
      </w:r>
      <w:proofErr w:type="spellEnd"/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ab/>
        <w:t>В.А.Седов.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F5FBA" w:rsidRDefault="000F5FBA" w:rsidP="000F5FBA">
      <w:pPr>
        <w:tabs>
          <w:tab w:val="right" w:pos="9637"/>
        </w:tabs>
        <w:rPr>
          <w:b/>
          <w:sz w:val="28"/>
          <w:szCs w:val="28"/>
        </w:rPr>
      </w:pPr>
    </w:p>
    <w:p w:rsidR="009504FC" w:rsidRDefault="009504FC" w:rsidP="000F5FBA">
      <w:pPr>
        <w:tabs>
          <w:tab w:val="right" w:pos="9637"/>
        </w:tabs>
        <w:rPr>
          <w:b/>
          <w:sz w:val="28"/>
          <w:szCs w:val="28"/>
        </w:rPr>
      </w:pPr>
    </w:p>
    <w:p w:rsidR="00BE74C7" w:rsidRDefault="00BE74C7" w:rsidP="0063349D">
      <w:pPr>
        <w:jc w:val="right"/>
        <w:outlineLvl w:val="0"/>
      </w:pPr>
    </w:p>
    <w:p w:rsidR="00995297" w:rsidRDefault="00995297" w:rsidP="0063349D">
      <w:pPr>
        <w:jc w:val="right"/>
        <w:outlineLvl w:val="0"/>
      </w:pPr>
    </w:p>
    <w:p w:rsidR="00995297" w:rsidRDefault="00995297" w:rsidP="0063349D">
      <w:pPr>
        <w:jc w:val="right"/>
        <w:outlineLvl w:val="0"/>
      </w:pPr>
    </w:p>
    <w:p w:rsidR="00995297" w:rsidRDefault="00995297" w:rsidP="0063349D">
      <w:pPr>
        <w:jc w:val="right"/>
        <w:outlineLvl w:val="0"/>
      </w:pPr>
    </w:p>
    <w:p w:rsidR="00606868" w:rsidRDefault="00606868" w:rsidP="0063349D">
      <w:pPr>
        <w:jc w:val="right"/>
        <w:outlineLvl w:val="0"/>
      </w:pPr>
    </w:p>
    <w:p w:rsidR="00606868" w:rsidRDefault="00606868" w:rsidP="0063349D">
      <w:pPr>
        <w:jc w:val="right"/>
        <w:outlineLvl w:val="0"/>
      </w:pPr>
    </w:p>
    <w:p w:rsidR="00606868" w:rsidRDefault="00606868" w:rsidP="0063349D">
      <w:pPr>
        <w:jc w:val="right"/>
        <w:outlineLvl w:val="0"/>
      </w:pPr>
    </w:p>
    <w:p w:rsidR="00606868" w:rsidRDefault="00606868" w:rsidP="0063349D">
      <w:pPr>
        <w:jc w:val="right"/>
        <w:outlineLvl w:val="0"/>
      </w:pPr>
    </w:p>
    <w:p w:rsidR="00906563" w:rsidRDefault="00906563" w:rsidP="0063349D">
      <w:pPr>
        <w:jc w:val="right"/>
        <w:outlineLvl w:val="0"/>
      </w:pPr>
    </w:p>
    <w:p w:rsidR="00906563" w:rsidRDefault="00906563" w:rsidP="0063349D">
      <w:pPr>
        <w:jc w:val="right"/>
        <w:outlineLvl w:val="0"/>
      </w:pPr>
    </w:p>
    <w:p w:rsidR="00906563" w:rsidRDefault="00906563" w:rsidP="0063349D">
      <w:pPr>
        <w:jc w:val="right"/>
        <w:outlineLvl w:val="0"/>
      </w:pPr>
    </w:p>
    <w:p w:rsidR="00906563" w:rsidRDefault="00906563" w:rsidP="0063349D">
      <w:pPr>
        <w:jc w:val="right"/>
        <w:outlineLvl w:val="0"/>
      </w:pPr>
    </w:p>
    <w:p w:rsidR="00BE74C7" w:rsidRDefault="00BE74C7" w:rsidP="0063349D">
      <w:pPr>
        <w:jc w:val="right"/>
        <w:outlineLvl w:val="0"/>
      </w:pPr>
    </w:p>
    <w:p w:rsidR="00BE74C7" w:rsidRDefault="00BE74C7" w:rsidP="0063349D">
      <w:pPr>
        <w:jc w:val="right"/>
        <w:outlineLvl w:val="0"/>
      </w:pPr>
    </w:p>
    <w:p w:rsidR="00BE74C7" w:rsidRDefault="00BE74C7" w:rsidP="00BE74C7">
      <w:pPr>
        <w:jc w:val="right"/>
        <w:outlineLvl w:val="0"/>
      </w:pPr>
      <w:r>
        <w:t xml:space="preserve">Приложение 1    </w:t>
      </w:r>
    </w:p>
    <w:p w:rsidR="00BE74C7" w:rsidRDefault="00BE74C7" w:rsidP="00BE74C7">
      <w:pPr>
        <w:jc w:val="right"/>
      </w:pPr>
      <w:r>
        <w:t xml:space="preserve">к Решению Совета депутатов </w:t>
      </w:r>
    </w:p>
    <w:p w:rsidR="00BE74C7" w:rsidRDefault="00BE74C7" w:rsidP="00BE74C7">
      <w:pPr>
        <w:jc w:val="right"/>
      </w:pPr>
      <w:r>
        <w:t>МО «</w:t>
      </w:r>
      <w:proofErr w:type="spellStart"/>
      <w:r w:rsidR="00167827">
        <w:t>Новозаганское</w:t>
      </w:r>
      <w:proofErr w:type="spellEnd"/>
      <w:r>
        <w:t>»</w:t>
      </w:r>
    </w:p>
    <w:p w:rsidR="00BE74C7" w:rsidRDefault="00BE74C7" w:rsidP="00BE74C7">
      <w:pPr>
        <w:jc w:val="right"/>
      </w:pPr>
      <w:r>
        <w:t xml:space="preserve">«О </w:t>
      </w:r>
      <w:r w:rsidR="00167827">
        <w:t>местном</w:t>
      </w:r>
      <w:r w:rsidR="004C0680">
        <w:t xml:space="preserve"> </w:t>
      </w:r>
      <w:r>
        <w:t>бюджете на 201</w:t>
      </w:r>
      <w:r w:rsidR="004C0680">
        <w:t>6</w:t>
      </w:r>
      <w:r>
        <w:t xml:space="preserve"> год»</w:t>
      </w:r>
    </w:p>
    <w:p w:rsidR="00BE74C7" w:rsidRDefault="00BE74C7" w:rsidP="00BE74C7">
      <w:pPr>
        <w:jc w:val="right"/>
      </w:pPr>
      <w:r>
        <w:t>от «__»_</w:t>
      </w:r>
      <w:r w:rsidR="004C0680">
        <w:t>_</w:t>
      </w:r>
      <w:r>
        <w:t>_______20</w:t>
      </w:r>
      <w:r w:rsidR="004C0680">
        <w:t>15</w:t>
      </w:r>
      <w:r>
        <w:t xml:space="preserve"> года № ____                                  </w:t>
      </w:r>
    </w:p>
    <w:p w:rsidR="00BE74C7" w:rsidRDefault="00BE74C7" w:rsidP="00BE74C7">
      <w:pPr>
        <w:jc w:val="right"/>
      </w:pPr>
    </w:p>
    <w:p w:rsidR="00167827" w:rsidRDefault="00167827" w:rsidP="00BE74C7">
      <w:pPr>
        <w:jc w:val="right"/>
      </w:pPr>
    </w:p>
    <w:p w:rsidR="00167827" w:rsidRDefault="00167827" w:rsidP="00BE74C7">
      <w:pPr>
        <w:jc w:val="right"/>
      </w:pPr>
    </w:p>
    <w:p w:rsidR="00167827" w:rsidRDefault="00167827" w:rsidP="00BE74C7">
      <w:pPr>
        <w:jc w:val="right"/>
      </w:pPr>
    </w:p>
    <w:p w:rsidR="00167827" w:rsidRDefault="00167827" w:rsidP="00BE74C7">
      <w:pPr>
        <w:jc w:val="right"/>
      </w:pPr>
    </w:p>
    <w:p w:rsidR="00BE74C7" w:rsidRDefault="000A1142" w:rsidP="00167827">
      <w:pPr>
        <w:jc w:val="center"/>
      </w:pPr>
      <w:r>
        <w:rPr>
          <w:rFonts w:cs="Times New Roman"/>
          <w:sz w:val="28"/>
          <w:szCs w:val="28"/>
        </w:rPr>
        <w:t>П</w:t>
      </w:r>
      <w:r w:rsidRPr="001541B1">
        <w:rPr>
          <w:rFonts w:cs="Times New Roman"/>
          <w:sz w:val="28"/>
          <w:szCs w:val="28"/>
        </w:rPr>
        <w:t xml:space="preserve">еречень главных администраторов доходов </w:t>
      </w:r>
      <w:r>
        <w:rPr>
          <w:rFonts w:cs="Times New Roman"/>
          <w:sz w:val="28"/>
          <w:szCs w:val="28"/>
        </w:rPr>
        <w:t>местного</w:t>
      </w:r>
      <w:r w:rsidRPr="001541B1">
        <w:rPr>
          <w:rFonts w:cs="Times New Roman"/>
          <w:sz w:val="28"/>
          <w:szCs w:val="28"/>
        </w:rPr>
        <w:t xml:space="preserve"> бюджета – органов государственной власти Республики Бурятия (государственных органов), органов местного самоуправления</w:t>
      </w:r>
      <w:r>
        <w:rPr>
          <w:rFonts w:cs="Times New Roman"/>
          <w:sz w:val="28"/>
          <w:szCs w:val="28"/>
        </w:rPr>
        <w:t xml:space="preserve"> Муниципального образования сельское поселение «</w:t>
      </w:r>
      <w:proofErr w:type="spellStart"/>
      <w:r>
        <w:rPr>
          <w:rFonts w:cs="Times New Roman"/>
          <w:sz w:val="28"/>
          <w:szCs w:val="28"/>
        </w:rPr>
        <w:t>Новозаганское</w:t>
      </w:r>
      <w:proofErr w:type="spellEnd"/>
      <w:r>
        <w:rPr>
          <w:rFonts w:cs="Times New Roman"/>
          <w:sz w:val="28"/>
          <w:szCs w:val="28"/>
        </w:rPr>
        <w:t>»</w:t>
      </w:r>
      <w:r w:rsidRPr="001541B1">
        <w:rPr>
          <w:rFonts w:cs="Times New Roman"/>
          <w:sz w:val="28"/>
          <w:szCs w:val="28"/>
        </w:rPr>
        <w:t xml:space="preserve"> в Республике Бурятия</w:t>
      </w:r>
    </w:p>
    <w:p w:rsidR="00BE74C7" w:rsidRDefault="00BE74C7" w:rsidP="00BE74C7"/>
    <w:tbl>
      <w:tblPr>
        <w:tblW w:w="10155" w:type="dxa"/>
        <w:tblInd w:w="-818" w:type="dxa"/>
        <w:tblLayout w:type="fixed"/>
        <w:tblLook w:val="04A0"/>
      </w:tblPr>
      <w:tblGrid>
        <w:gridCol w:w="503"/>
        <w:gridCol w:w="1496"/>
        <w:gridCol w:w="429"/>
        <w:gridCol w:w="1957"/>
        <w:gridCol w:w="5770"/>
      </w:tblGrid>
      <w:tr w:rsidR="000A1142" w:rsidTr="00167827">
        <w:trPr>
          <w:trHeight w:val="110"/>
        </w:trPr>
        <w:tc>
          <w:tcPr>
            <w:tcW w:w="503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25" w:type="dxa"/>
            <w:gridSpan w:val="2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57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770" w:type="dxa"/>
            <w:noWrap/>
            <w:vAlign w:val="bottom"/>
          </w:tcPr>
          <w:p w:rsidR="000A1142" w:rsidRDefault="000A1142" w:rsidP="00F5779E">
            <w:pPr>
              <w:spacing w:line="276" w:lineRule="auto"/>
            </w:pPr>
          </w:p>
        </w:tc>
      </w:tr>
      <w:tr w:rsidR="000A1142" w:rsidTr="00167827">
        <w:trPr>
          <w:trHeight w:val="255"/>
        </w:trPr>
        <w:tc>
          <w:tcPr>
            <w:tcW w:w="503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25" w:type="dxa"/>
            <w:gridSpan w:val="2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57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770" w:type="dxa"/>
            <w:noWrap/>
            <w:vAlign w:val="bottom"/>
          </w:tcPr>
          <w:p w:rsidR="000A1142" w:rsidRPr="008A1617" w:rsidRDefault="000A1142" w:rsidP="00F5779E">
            <w:pPr>
              <w:spacing w:line="276" w:lineRule="auto"/>
              <w:rPr>
                <w:rFonts w:eastAsia="Calibri"/>
              </w:rPr>
            </w:pPr>
          </w:p>
        </w:tc>
      </w:tr>
      <w:tr w:rsidR="000A1142" w:rsidTr="00167827">
        <w:trPr>
          <w:trHeight w:val="317"/>
        </w:trPr>
        <w:tc>
          <w:tcPr>
            <w:tcW w:w="10155" w:type="dxa"/>
            <w:gridSpan w:val="5"/>
            <w:vMerge w:val="restart"/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A1142" w:rsidTr="00167827">
        <w:trPr>
          <w:trHeight w:val="735"/>
        </w:trPr>
        <w:tc>
          <w:tcPr>
            <w:tcW w:w="10155" w:type="dxa"/>
            <w:gridSpan w:val="5"/>
            <w:vMerge/>
            <w:vAlign w:val="center"/>
          </w:tcPr>
          <w:p w:rsidR="000A1142" w:rsidRDefault="000A1142" w:rsidP="00F5779E">
            <w:pPr>
              <w:rPr>
                <w:b/>
                <w:bCs/>
              </w:rPr>
            </w:pPr>
          </w:p>
        </w:tc>
      </w:tr>
      <w:tr w:rsidR="000A1142" w:rsidTr="00167827">
        <w:trPr>
          <w:trHeight w:val="80"/>
        </w:trPr>
        <w:tc>
          <w:tcPr>
            <w:tcW w:w="503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25" w:type="dxa"/>
            <w:gridSpan w:val="2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1957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770" w:type="dxa"/>
            <w:noWrap/>
            <w:vAlign w:val="bottom"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A1142" w:rsidTr="00167827">
        <w:trPr>
          <w:trHeight w:val="6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</w:rPr>
              <w:t>/</w:t>
            </w:r>
            <w:proofErr w:type="spellStart"/>
            <w:r>
              <w:rPr>
                <w:b/>
                <w:bCs/>
                <w:szCs w:val="20"/>
              </w:rPr>
              <w:t>п</w:t>
            </w:r>
            <w:proofErr w:type="spellEnd"/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Наименование</w:t>
            </w:r>
          </w:p>
        </w:tc>
      </w:tr>
      <w:tr w:rsidR="000A1142" w:rsidTr="00167827">
        <w:trPr>
          <w:trHeight w:val="40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0A1142" w:rsidRDefault="000A1142" w:rsidP="00F5779E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9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142" w:rsidRDefault="000A1142" w:rsidP="00F5779E">
            <w:pPr>
              <w:spacing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МО СП «</w:t>
            </w:r>
            <w:proofErr w:type="spellStart"/>
            <w:r>
              <w:rPr>
                <w:b/>
                <w:bCs/>
                <w:szCs w:val="20"/>
              </w:rPr>
              <w:t>Новозаганское</w:t>
            </w:r>
            <w:proofErr w:type="spellEnd"/>
            <w:r>
              <w:rPr>
                <w:b/>
                <w:bCs/>
                <w:szCs w:val="20"/>
              </w:rPr>
              <w:t>»</w:t>
            </w:r>
          </w:p>
        </w:tc>
      </w:tr>
      <w:tr w:rsidR="000A1142" w:rsidTr="00167827">
        <w:trPr>
          <w:trHeight w:val="105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главного администратора доходов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доходов бюджета сельского (городского) поселения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</w:tr>
      <w:tr w:rsidR="000A1142" w:rsidTr="00167827">
        <w:trPr>
          <w:trHeight w:val="13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1 11 05035 10 0000 120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0A1142" w:rsidTr="00167827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1 13 01995 10 0000 130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Прочие доходы  от оказания платных услуг  (работ) получателями средств бюджетов поселений</w:t>
            </w:r>
          </w:p>
        </w:tc>
      </w:tr>
      <w:tr w:rsidR="000A1142" w:rsidTr="00167827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1 13 02995 10 0000 130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Прочие доходы  от  компенсации затрат бюджетов поселений</w:t>
            </w:r>
          </w:p>
        </w:tc>
      </w:tr>
      <w:tr w:rsidR="000A1142" w:rsidTr="00167827">
        <w:trPr>
          <w:trHeight w:val="18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1 14 02052 10 0000 410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 xml:space="preserve">  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A1142" w:rsidTr="00167827">
        <w:trPr>
          <w:trHeight w:val="19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1 14 02053 10 0000 410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 xml:space="preserve">  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1142" w:rsidTr="00167827">
        <w:trPr>
          <w:trHeight w:val="7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1 17 01050 10 0000 180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Невыясненные поступления, зачисляемые в бюджеты поселений</w:t>
            </w:r>
          </w:p>
        </w:tc>
      </w:tr>
      <w:tr w:rsidR="000A1142" w:rsidTr="00167827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1 17 05050 10 0000 180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Прочие неналоговые доходы бюджетов поселений</w:t>
            </w:r>
          </w:p>
        </w:tc>
      </w:tr>
      <w:tr w:rsidR="000A1142" w:rsidTr="00167827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2 02 01001 10 0000 151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Дотации бюджетам поселений на выравнивание бюджетной обеспеченности</w:t>
            </w:r>
          </w:p>
        </w:tc>
      </w:tr>
      <w:tr w:rsidR="000A1142" w:rsidTr="00EF6B75">
        <w:trPr>
          <w:trHeight w:val="67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167827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 w:rsidRPr="00167827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167827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 w:rsidRPr="00167827">
              <w:rPr>
                <w:sz w:val="22"/>
              </w:rPr>
              <w:t>20201003100000151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167827" w:rsidRDefault="000A1142" w:rsidP="00F5779E">
            <w:pPr>
              <w:spacing w:line="276" w:lineRule="auto"/>
              <w:rPr>
                <w:sz w:val="22"/>
              </w:rPr>
            </w:pPr>
            <w:r w:rsidRPr="00167827">
              <w:rPr>
                <w:sz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0A1142" w:rsidTr="00EF6B75">
        <w:trPr>
          <w:trHeight w:val="9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167827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 w:rsidRPr="00167827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167827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 w:rsidRPr="00167827">
              <w:rPr>
                <w:sz w:val="22"/>
              </w:rPr>
              <w:t>20203015100000151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167827" w:rsidRDefault="000A1142" w:rsidP="00F5779E">
            <w:pPr>
              <w:spacing w:line="276" w:lineRule="auto"/>
              <w:rPr>
                <w:sz w:val="22"/>
              </w:rPr>
            </w:pPr>
            <w:r w:rsidRPr="00167827">
              <w:rPr>
                <w:sz w:val="22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</w:tr>
      <w:tr w:rsidR="000A1142" w:rsidTr="00167827">
        <w:trPr>
          <w:trHeight w:val="13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2 02 04012 10 0000 151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B03755" w:rsidRDefault="000A1142" w:rsidP="00F5779E">
            <w:pPr>
              <w:spacing w:line="276" w:lineRule="auto"/>
            </w:pPr>
            <w:r w:rsidRPr="00B03755">
              <w:rPr>
                <w:sz w:val="22"/>
              </w:rPr>
              <w:t xml:space="preserve"> 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A1142" w:rsidTr="00167827">
        <w:trPr>
          <w:trHeight w:val="15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2 02 04014 10 0000 151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B03755" w:rsidRDefault="000A1142" w:rsidP="00F5779E">
            <w:pPr>
              <w:spacing w:line="276" w:lineRule="auto"/>
            </w:pPr>
            <w:r w:rsidRPr="00B03755">
              <w:rPr>
                <w:sz w:val="22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A1142" w:rsidTr="00167827">
        <w:trPr>
          <w:trHeight w:val="7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2 02 04999 10 0000 151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B03755" w:rsidRDefault="000A1142" w:rsidP="00F5779E">
            <w:pPr>
              <w:spacing w:line="276" w:lineRule="auto"/>
            </w:pPr>
            <w:r w:rsidRPr="00B03755">
              <w:rPr>
                <w:sz w:val="22"/>
              </w:rPr>
              <w:t>Прочие межбюджетные трансферты, передаваемые бюджетам поселений</w:t>
            </w:r>
          </w:p>
        </w:tc>
      </w:tr>
      <w:tr w:rsidR="000A1142" w:rsidTr="00167827">
        <w:trPr>
          <w:trHeight w:val="7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Pr="00B03755" w:rsidRDefault="000A1142" w:rsidP="00F5779E">
            <w:pPr>
              <w:spacing w:line="276" w:lineRule="auto"/>
              <w:jc w:val="center"/>
            </w:pPr>
            <w:r w:rsidRPr="00B03755">
              <w:rPr>
                <w:sz w:val="22"/>
              </w:rPr>
              <w:t>2 02 09054 10 0000 151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Pr="00B03755" w:rsidRDefault="000A1142" w:rsidP="00F5779E">
            <w:pPr>
              <w:spacing w:line="276" w:lineRule="auto"/>
            </w:pPr>
            <w:r w:rsidRPr="00B03755">
              <w:rPr>
                <w:sz w:val="22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</w:tr>
      <w:tr w:rsidR="000A1142" w:rsidTr="00167827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2 03 05010 10 0000 180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Предоставление  государственными (муниципальными) организациями грантов для получателей средств бюджетов поселений</w:t>
            </w:r>
          </w:p>
        </w:tc>
      </w:tr>
      <w:tr w:rsidR="000A1142" w:rsidTr="00167827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2 07 05030 10 0000 180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Прочие безвозмездные поступления в бюджеты поселений</w:t>
            </w:r>
          </w:p>
        </w:tc>
      </w:tr>
      <w:tr w:rsidR="000A1142" w:rsidTr="00167827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2 18 05030 10 0000 180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0A1142" w:rsidTr="00167827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</w:pPr>
            <w:r>
              <w:rPr>
                <w:sz w:val="22"/>
              </w:rPr>
              <w:t>2 19 05000 10 0000 151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</w:pPr>
            <w:r>
              <w:rPr>
                <w:sz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A1142" w:rsidTr="00167827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rPr>
                <w:rFonts w:ascii="Calibri" w:eastAsia="Calibri" w:hAnsi="Calibri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2" w:rsidRDefault="000A1142" w:rsidP="00F5779E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1 17 14030 10 0000 180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42" w:rsidRDefault="000A1142" w:rsidP="00F5779E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Средства самообложения граждан, зачисляемые в бюджеты поселений</w:t>
            </w:r>
          </w:p>
        </w:tc>
      </w:tr>
    </w:tbl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0A1142" w:rsidRDefault="000A1142" w:rsidP="00BE74C7">
      <w:pPr>
        <w:jc w:val="right"/>
        <w:outlineLvl w:val="0"/>
      </w:pPr>
    </w:p>
    <w:p w:rsidR="00EF6B75" w:rsidRDefault="00EF6B75" w:rsidP="00BE74C7">
      <w:pPr>
        <w:jc w:val="right"/>
        <w:outlineLvl w:val="0"/>
      </w:pPr>
    </w:p>
    <w:p w:rsidR="00EF6B75" w:rsidRDefault="00EF6B75" w:rsidP="00BE74C7">
      <w:pPr>
        <w:jc w:val="right"/>
        <w:outlineLvl w:val="0"/>
      </w:pPr>
    </w:p>
    <w:p w:rsidR="00EF6B75" w:rsidRDefault="00EF6B75" w:rsidP="00BE74C7">
      <w:pPr>
        <w:jc w:val="right"/>
        <w:outlineLvl w:val="0"/>
      </w:pPr>
    </w:p>
    <w:p w:rsidR="00EF6B75" w:rsidRDefault="00EF6B75" w:rsidP="00BE74C7">
      <w:pPr>
        <w:jc w:val="right"/>
        <w:outlineLvl w:val="0"/>
      </w:pPr>
    </w:p>
    <w:p w:rsidR="00C57369" w:rsidRDefault="00C57369" w:rsidP="00BE74C7"/>
    <w:p w:rsidR="00C57369" w:rsidRDefault="00C57369" w:rsidP="00BE74C7"/>
    <w:p w:rsidR="00BE74C7" w:rsidRDefault="00BE74C7" w:rsidP="00BE74C7">
      <w:pPr>
        <w:jc w:val="right"/>
        <w:outlineLvl w:val="0"/>
      </w:pPr>
      <w:r>
        <w:t xml:space="preserve">Приложение </w:t>
      </w:r>
      <w:r w:rsidR="000D7F65">
        <w:t>6</w:t>
      </w:r>
    </w:p>
    <w:p w:rsidR="000D7F65" w:rsidRDefault="000D7F65" w:rsidP="000D7F65">
      <w:pPr>
        <w:jc w:val="right"/>
      </w:pPr>
      <w:r>
        <w:t xml:space="preserve">к Решению Совета депутатов </w:t>
      </w:r>
    </w:p>
    <w:p w:rsidR="000D7F65" w:rsidRDefault="000D7F65" w:rsidP="000D7F65">
      <w:pPr>
        <w:jc w:val="right"/>
      </w:pPr>
      <w:r>
        <w:t>МО «</w:t>
      </w:r>
      <w:proofErr w:type="spellStart"/>
      <w:r w:rsidR="008B0BD9">
        <w:t>Новозаганское</w:t>
      </w:r>
      <w:proofErr w:type="spellEnd"/>
      <w:r>
        <w:t>»</w:t>
      </w:r>
    </w:p>
    <w:p w:rsidR="000D7F65" w:rsidRDefault="000D7F65" w:rsidP="000D7F65">
      <w:pPr>
        <w:jc w:val="right"/>
      </w:pPr>
      <w:r>
        <w:t xml:space="preserve">«О </w:t>
      </w:r>
      <w:r w:rsidR="008B0BD9">
        <w:t>местном</w:t>
      </w:r>
      <w:r>
        <w:t xml:space="preserve"> бюджете на 2016 год»</w:t>
      </w:r>
    </w:p>
    <w:p w:rsidR="000D7F65" w:rsidRDefault="000D7F65" w:rsidP="000D7F65">
      <w:pPr>
        <w:jc w:val="right"/>
      </w:pPr>
      <w:r>
        <w:t>от «__»_________2015 года № ____</w:t>
      </w:r>
    </w:p>
    <w:p w:rsidR="00BE74C7" w:rsidRDefault="00BE74C7" w:rsidP="00BE74C7">
      <w:pPr>
        <w:jc w:val="right"/>
        <w:outlineLvl w:val="0"/>
      </w:pPr>
    </w:p>
    <w:p w:rsidR="00BE74C7" w:rsidRDefault="00BE74C7" w:rsidP="00BE74C7">
      <w:pPr>
        <w:jc w:val="right"/>
        <w:outlineLvl w:val="0"/>
      </w:pPr>
    </w:p>
    <w:p w:rsidR="00BE74C7" w:rsidRDefault="00BE74C7" w:rsidP="00BE74C7">
      <w:pPr>
        <w:jc w:val="right"/>
        <w:outlineLvl w:val="0"/>
      </w:pPr>
    </w:p>
    <w:tbl>
      <w:tblPr>
        <w:tblW w:w="10128" w:type="dxa"/>
        <w:tblInd w:w="-318" w:type="dxa"/>
        <w:tblLayout w:type="fixed"/>
        <w:tblLook w:val="04A0"/>
      </w:tblPr>
      <w:tblGrid>
        <w:gridCol w:w="4962"/>
        <w:gridCol w:w="1395"/>
        <w:gridCol w:w="567"/>
        <w:gridCol w:w="743"/>
        <w:gridCol w:w="618"/>
        <w:gridCol w:w="646"/>
        <w:gridCol w:w="1197"/>
      </w:tblGrid>
      <w:tr w:rsidR="00BE74C7" w:rsidRPr="00E233C4" w:rsidTr="00F62BA5">
        <w:trPr>
          <w:cantSplit/>
          <w:trHeight w:val="900"/>
        </w:trPr>
        <w:tc>
          <w:tcPr>
            <w:tcW w:w="101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4C7" w:rsidRPr="00E233C4" w:rsidRDefault="00BE74C7" w:rsidP="000970A8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E233C4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E233C4">
              <w:rPr>
                <w:rFonts w:eastAsia="Times New Roman" w:cs="Times New Roman"/>
                <w:b/>
                <w:bCs/>
                <w:szCs w:val="20"/>
                <w:lang w:eastAsia="ru-RU"/>
              </w:rPr>
              <w:t>непрограммным</w:t>
            </w:r>
            <w:proofErr w:type="spellEnd"/>
            <w:r w:rsidRPr="00E233C4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201</w:t>
            </w:r>
            <w:r w:rsidR="000970A8">
              <w:rPr>
                <w:rFonts w:eastAsia="Times New Roman" w:cs="Times New Roman"/>
                <w:b/>
                <w:bCs/>
                <w:szCs w:val="20"/>
                <w:lang w:eastAsia="ru-RU"/>
              </w:rPr>
              <w:t>6</w:t>
            </w:r>
            <w:r w:rsidRPr="00E233C4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год</w:t>
            </w:r>
          </w:p>
        </w:tc>
      </w:tr>
      <w:tr w:rsidR="00BE74C7" w:rsidRPr="00E233C4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E233C4" w:rsidRDefault="00BE74C7" w:rsidP="00D60543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E233C4">
              <w:rPr>
                <w:rFonts w:eastAsia="Times New Roman" w:cs="Times New Roman"/>
                <w:b/>
                <w:bCs/>
                <w:szCs w:val="20"/>
                <w:lang w:eastAsia="ru-RU"/>
              </w:rPr>
              <w:t>(тыс. руб.)</w:t>
            </w:r>
          </w:p>
        </w:tc>
      </w:tr>
      <w:tr w:rsidR="00BE74C7" w:rsidRPr="00F62BA5" w:rsidTr="00F62BA5">
        <w:trPr>
          <w:cantSplit/>
          <w:trHeight w:val="3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Наименование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96029C">
            <w:pPr>
              <w:spacing w:line="200" w:lineRule="exact"/>
              <w:ind w:left="-108" w:right="-108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Вид расхода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ГРБС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Раздел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Подраздел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F62BA5" w:rsidRDefault="00BE74C7" w:rsidP="006B25FF">
            <w:pPr>
              <w:spacing w:line="200" w:lineRule="exact"/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Сумма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F62BA5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2005,0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668,0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513,1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F62BA5">
              <w:rPr>
                <w:szCs w:val="20"/>
              </w:rPr>
              <w:t>сельскоепоселени</w:t>
            </w:r>
            <w:proofErr w:type="gramStart"/>
            <w:r w:rsidRPr="00F62BA5">
              <w:rPr>
                <w:szCs w:val="20"/>
              </w:rPr>
              <w:t>е</w:t>
            </w:r>
            <w:proofErr w:type="spellEnd"/>
            <w:r w:rsidRPr="00F62BA5">
              <w:rPr>
                <w:szCs w:val="20"/>
              </w:rPr>
              <w:t>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513,1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513,1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513,1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155,0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F62BA5">
              <w:rPr>
                <w:szCs w:val="20"/>
              </w:rPr>
              <w:t>сельскоепоселени</w:t>
            </w:r>
            <w:proofErr w:type="gramStart"/>
            <w:r w:rsidRPr="00F62BA5">
              <w:rPr>
                <w:szCs w:val="20"/>
              </w:rPr>
              <w:t>е</w:t>
            </w:r>
            <w:proofErr w:type="spellEnd"/>
            <w:r w:rsidRPr="00F62BA5">
              <w:rPr>
                <w:szCs w:val="20"/>
              </w:rPr>
              <w:t>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155,0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155,0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9910091010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155,0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Расходы на обеспечение функционирования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1332,0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szCs w:val="20"/>
              </w:rPr>
              <w:t>1023,0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1023,0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1023,0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1023,0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309,0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F62BA5">
              <w:rPr>
                <w:szCs w:val="20"/>
              </w:rPr>
              <w:t>сельскоепоселени</w:t>
            </w:r>
            <w:proofErr w:type="gramStart"/>
            <w:r w:rsidRPr="00F62BA5">
              <w:rPr>
                <w:szCs w:val="20"/>
              </w:rPr>
              <w:t>е</w:t>
            </w:r>
            <w:proofErr w:type="spellEnd"/>
            <w:r w:rsidRPr="00F62BA5">
              <w:rPr>
                <w:szCs w:val="20"/>
              </w:rPr>
              <w:t>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</w:t>
            </w:r>
            <w:r w:rsidR="00A16A43">
              <w:rPr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309,0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</w:t>
            </w:r>
            <w:r w:rsidR="00A16A43">
              <w:rPr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309,0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9910091040</w:t>
            </w:r>
          </w:p>
          <w:p w:rsidR="00A42FC7" w:rsidRPr="00F62BA5" w:rsidRDefault="00A42FC7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309,0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Расходы на обеспечение функционирования законодательны</w:t>
            </w:r>
            <w:proofErr w:type="gramStart"/>
            <w:r w:rsidRPr="00F62BA5">
              <w:rPr>
                <w:szCs w:val="20"/>
              </w:rPr>
              <w:t>х(</w:t>
            </w:r>
            <w:proofErr w:type="gramEnd"/>
            <w:r w:rsidRPr="00F62BA5">
              <w:rPr>
                <w:szCs w:val="20"/>
              </w:rPr>
              <w:t xml:space="preserve"> представительных) органов и государственной власти и  представительных органов муниципального образования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9910091059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9910091059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9910091059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9910091059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A42FC7" w:rsidRPr="00F62BA5" w:rsidTr="00F62BA5">
        <w:trPr>
          <w:cantSplit/>
          <w:trHeight w:val="12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 w:val="24"/>
                <w:szCs w:val="24"/>
              </w:rPr>
            </w:pPr>
            <w:r w:rsidRPr="00F62BA5">
              <w:t>9910091059</w:t>
            </w:r>
          </w:p>
          <w:p w:rsidR="00A42FC7" w:rsidRPr="00F62BA5" w:rsidRDefault="00A42FC7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AA2F4C">
            <w:pPr>
              <w:rPr>
                <w:sz w:val="24"/>
                <w:szCs w:val="24"/>
              </w:rPr>
            </w:pPr>
            <w:r w:rsidRPr="00F62BA5">
              <w:t>КУЛЬТУРА И КИНЕМАТОГРАФИЯ</w:t>
            </w:r>
          </w:p>
          <w:p w:rsidR="00A42FC7" w:rsidRPr="00F62BA5" w:rsidRDefault="00A42FC7">
            <w:pPr>
              <w:rPr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474BAB">
            <w:pPr>
              <w:jc w:val="right"/>
              <w:rPr>
                <w:b/>
                <w:bCs/>
                <w:sz w:val="24"/>
                <w:szCs w:val="24"/>
              </w:rPr>
            </w:pPr>
            <w:r w:rsidRPr="00F62BA5">
              <w:rPr>
                <w:b/>
                <w:bCs/>
              </w:rPr>
              <w:t>9920000000</w:t>
            </w: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  <w:p w:rsidR="00A42FC7" w:rsidRPr="00F62BA5" w:rsidRDefault="00A42FC7">
            <w:pPr>
              <w:jc w:val="right"/>
              <w:rPr>
                <w:b/>
                <w:szCs w:val="20"/>
              </w:rPr>
            </w:pPr>
          </w:p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b/>
                <w:szCs w:val="20"/>
              </w:rPr>
              <w:t>100,0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474BAB">
            <w:pPr>
              <w:jc w:val="right"/>
              <w:rPr>
                <w:sz w:val="24"/>
                <w:szCs w:val="24"/>
              </w:rPr>
            </w:pPr>
            <w:r w:rsidRPr="00F62BA5">
              <w:t>9920010100</w:t>
            </w: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100,</w:t>
            </w:r>
          </w:p>
        </w:tc>
      </w:tr>
      <w:tr w:rsidR="00A42FC7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474BAB">
            <w:pPr>
              <w:jc w:val="right"/>
              <w:rPr>
                <w:sz w:val="24"/>
                <w:szCs w:val="24"/>
              </w:rPr>
            </w:pPr>
            <w:r w:rsidRPr="00F62BA5">
              <w:t>9920010100</w:t>
            </w:r>
          </w:p>
          <w:p w:rsidR="00A42FC7" w:rsidRPr="00F62BA5" w:rsidRDefault="00A42FC7" w:rsidP="00474BAB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100,</w:t>
            </w:r>
          </w:p>
        </w:tc>
      </w:tr>
      <w:tr w:rsidR="00A42FC7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FC7" w:rsidRPr="00F62BA5" w:rsidRDefault="00A42FC7" w:rsidP="00FD1BFD">
            <w:pPr>
              <w:rPr>
                <w:sz w:val="24"/>
                <w:szCs w:val="24"/>
              </w:rPr>
            </w:pPr>
            <w:r w:rsidRPr="00F62BA5"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A42FC7" w:rsidRPr="00F62BA5" w:rsidRDefault="00A42FC7" w:rsidP="00FD1BFD">
            <w:pPr>
              <w:rPr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 w:rsidP="00474BAB">
            <w:pPr>
              <w:jc w:val="right"/>
              <w:rPr>
                <w:sz w:val="24"/>
                <w:szCs w:val="24"/>
              </w:rPr>
            </w:pPr>
            <w:r w:rsidRPr="00F62BA5">
              <w:t>9920010100</w:t>
            </w: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  <w:p w:rsidR="00A42FC7" w:rsidRPr="00F62BA5" w:rsidRDefault="00A42FC7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FC7" w:rsidRPr="00F62BA5" w:rsidRDefault="00A42FC7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100,0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НАЦИОНАЛЬНАЯ ОБОРОНА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9930000000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180,2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123,2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123,2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123,2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center"/>
              <w:rPr>
                <w:szCs w:val="20"/>
              </w:rPr>
            </w:pPr>
            <w:r w:rsidRPr="00F62BA5">
              <w:rPr>
                <w:szCs w:val="20"/>
              </w:rPr>
              <w:t>37,2</w:t>
            </w:r>
          </w:p>
        </w:tc>
      </w:tr>
      <w:tr w:rsidR="000317A8" w:rsidRPr="00F62BA5" w:rsidTr="00F62BA5">
        <w:trPr>
          <w:cantSplit/>
          <w:trHeight w:val="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37,2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37,2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19,8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19,8</w:t>
            </w:r>
          </w:p>
        </w:tc>
      </w:tr>
      <w:tr w:rsidR="000317A8" w:rsidRPr="00F62BA5" w:rsidTr="00F62BA5">
        <w:trPr>
          <w:cantSplit/>
          <w:trHeight w:val="94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9930051180</w:t>
            </w:r>
          </w:p>
          <w:p w:rsidR="000317A8" w:rsidRPr="00F62BA5" w:rsidRDefault="000317A8" w:rsidP="00852A1E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19,8</w:t>
            </w:r>
          </w:p>
        </w:tc>
      </w:tr>
      <w:tr w:rsidR="000317A8" w:rsidRPr="00F62BA5" w:rsidTr="00F62BA5">
        <w:trPr>
          <w:cantSplit/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Расходы на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99400С0100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32,450</w:t>
            </w:r>
          </w:p>
        </w:tc>
      </w:tr>
      <w:tr w:rsidR="000317A8" w:rsidRPr="00F62BA5" w:rsidTr="00F62BA5">
        <w:trPr>
          <w:cantSplit/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99400С0100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32,450</w:t>
            </w:r>
          </w:p>
        </w:tc>
      </w:tr>
      <w:tr w:rsidR="000317A8" w:rsidRPr="00F62BA5" w:rsidTr="00F62BA5">
        <w:trPr>
          <w:cantSplit/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99400С0100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32,450</w:t>
            </w:r>
          </w:p>
        </w:tc>
      </w:tr>
      <w:tr w:rsidR="000317A8" w:rsidRPr="00F62BA5" w:rsidTr="00F62BA5">
        <w:trPr>
          <w:cantSplit/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852A1E">
            <w:pPr>
              <w:rPr>
                <w:szCs w:val="20"/>
              </w:rPr>
            </w:pPr>
            <w:r w:rsidRPr="00F62BA5">
              <w:rPr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 w:val="24"/>
                <w:szCs w:val="24"/>
              </w:rPr>
            </w:pPr>
            <w:r w:rsidRPr="00F62BA5">
              <w:t>99400С0100</w:t>
            </w:r>
          </w:p>
          <w:p w:rsidR="000317A8" w:rsidRPr="00F62BA5" w:rsidRDefault="000317A8" w:rsidP="00852A1E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852A1E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32,450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Доплаты к пенсиям муниципальных служащих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784E37">
            <w:pPr>
              <w:jc w:val="right"/>
              <w:rPr>
                <w:b/>
                <w:bCs/>
                <w:sz w:val="24"/>
                <w:szCs w:val="24"/>
              </w:rPr>
            </w:pPr>
            <w:r w:rsidRPr="00F62BA5">
              <w:rPr>
                <w:b/>
                <w:bCs/>
              </w:rPr>
              <w:t>9950000000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120,0</w:t>
            </w:r>
          </w:p>
        </w:tc>
      </w:tr>
      <w:tr w:rsidR="000317A8" w:rsidRPr="00F62BA5" w:rsidTr="00F62BA5">
        <w:trPr>
          <w:cantSplit/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784E37">
            <w:pPr>
              <w:jc w:val="right"/>
              <w:rPr>
                <w:sz w:val="24"/>
                <w:szCs w:val="24"/>
              </w:rPr>
            </w:pPr>
            <w:r w:rsidRPr="00F62BA5">
              <w:t>9950080100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784E37">
            <w:pPr>
              <w:jc w:val="right"/>
              <w:rPr>
                <w:sz w:val="24"/>
                <w:szCs w:val="24"/>
              </w:rPr>
            </w:pPr>
            <w:r w:rsidRPr="00F62BA5">
              <w:t>9950080100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FD1BFD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СОЦИАЛЬНАЯ ПОЛИТИКА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784E37">
            <w:pPr>
              <w:jc w:val="right"/>
              <w:rPr>
                <w:sz w:val="24"/>
                <w:szCs w:val="24"/>
              </w:rPr>
            </w:pPr>
            <w:r w:rsidRPr="00F62BA5">
              <w:t>9950080100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321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DA599F">
            <w:pPr>
              <w:jc w:val="center"/>
              <w:rPr>
                <w:i/>
                <w:sz w:val="22"/>
                <w:szCs w:val="20"/>
              </w:rPr>
            </w:pPr>
            <w:r w:rsidRPr="00F62BA5">
              <w:rPr>
                <w:i/>
                <w:sz w:val="22"/>
                <w:szCs w:val="20"/>
              </w:rPr>
              <w:t>НАЦИОНАЛЬНАЯ  БЕЗОПАСНОСТЬ И ПРАВОХРАНИТЕЛЬНАЯ ДЕЯТЕЛЬНОСТЬ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5505EE">
            <w:pPr>
              <w:jc w:val="right"/>
              <w:rPr>
                <w:b/>
                <w:bCs/>
                <w:sz w:val="24"/>
                <w:szCs w:val="24"/>
              </w:rPr>
            </w:pPr>
            <w:r w:rsidRPr="00F62BA5">
              <w:rPr>
                <w:b/>
                <w:bCs/>
              </w:rPr>
              <w:t>9990000000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b/>
                <w:szCs w:val="20"/>
              </w:rPr>
            </w:pPr>
          </w:p>
          <w:p w:rsidR="000317A8" w:rsidRPr="00F62BA5" w:rsidRDefault="000317A8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10,0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5505EE">
            <w:pPr>
              <w:jc w:val="right"/>
              <w:rPr>
                <w:sz w:val="24"/>
                <w:szCs w:val="24"/>
              </w:rPr>
            </w:pPr>
            <w:r w:rsidRPr="00F62BA5">
              <w:t>9990080100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10,0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FD1BFD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5505EE">
            <w:pPr>
              <w:jc w:val="right"/>
              <w:rPr>
                <w:sz w:val="24"/>
                <w:szCs w:val="24"/>
              </w:rPr>
            </w:pPr>
            <w:r w:rsidRPr="00F62BA5">
              <w:t>9990080100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EE8" w:rsidRDefault="007B5EE8" w:rsidP="007B5EE8">
            <w:pPr>
              <w:rPr>
                <w:sz w:val="24"/>
                <w:szCs w:val="24"/>
              </w:rPr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  <w:p w:rsidR="000317A8" w:rsidRPr="00F62BA5" w:rsidRDefault="000317A8" w:rsidP="00FD1BFD">
            <w:pPr>
              <w:rPr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5505EE">
            <w:pPr>
              <w:jc w:val="right"/>
              <w:rPr>
                <w:sz w:val="24"/>
                <w:szCs w:val="24"/>
              </w:rPr>
            </w:pPr>
            <w:r w:rsidRPr="00F62BA5">
              <w:t>9990080100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10,0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AF1A52">
            <w:pPr>
              <w:rPr>
                <w:szCs w:val="20"/>
              </w:rPr>
            </w:pPr>
            <w:r w:rsidRPr="00F62BA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b/>
                <w:szCs w:val="20"/>
              </w:rPr>
            </w:pPr>
            <w:r w:rsidRPr="00F62BA5">
              <w:rPr>
                <w:b/>
                <w:szCs w:val="20"/>
              </w:rPr>
              <w:t>886,904</w:t>
            </w:r>
          </w:p>
        </w:tc>
      </w:tr>
      <w:tr w:rsidR="000317A8" w:rsidRPr="00F62BA5" w:rsidTr="00F62BA5">
        <w:trPr>
          <w:cantSplit/>
          <w:trHeight w:val="2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587,0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587,0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587,0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587,0</w:t>
            </w:r>
          </w:p>
        </w:tc>
      </w:tr>
      <w:tr w:rsidR="000317A8" w:rsidRPr="00F62BA5" w:rsidTr="00F62BA5">
        <w:trPr>
          <w:cantSplit/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177,304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177,304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177,304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>
            <w:pPr>
              <w:rPr>
                <w:szCs w:val="20"/>
              </w:rPr>
            </w:pPr>
            <w:r w:rsidRPr="00F62BA5">
              <w:rPr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AF1A52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177,304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4601B6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67,6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67,6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67,6</w:t>
            </w:r>
          </w:p>
        </w:tc>
      </w:tr>
      <w:tr w:rsidR="000317A8" w:rsidRPr="00F62BA5" w:rsidTr="00F62BA5">
        <w:trPr>
          <w:cantSplit/>
          <w:trHeight w:val="30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244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13 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67,6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50,0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50,0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13 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50,0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Уплата прочих налогов и сборов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F62BA5">
              <w:rPr>
                <w:szCs w:val="20"/>
              </w:rPr>
              <w:t>е"</w:t>
            </w:r>
            <w:proofErr w:type="spellStart"/>
            <w:proofErr w:type="gramEnd"/>
            <w:r w:rsidRPr="00F62BA5">
              <w:rPr>
                <w:szCs w:val="20"/>
              </w:rPr>
              <w:t>Новозаганское</w:t>
            </w:r>
            <w:proofErr w:type="spellEnd"/>
            <w:r w:rsidRPr="00F62BA5">
              <w:rPr>
                <w:szCs w:val="20"/>
              </w:rPr>
              <w:t>" Республики Бурятия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91D91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D91D91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0317A8" w:rsidRPr="00F62BA5" w:rsidTr="00F62BA5">
        <w:trPr>
          <w:cantSplit/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  <w:r w:rsidRPr="00F62BA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 w:val="24"/>
                <w:szCs w:val="24"/>
              </w:rPr>
            </w:pPr>
            <w:r w:rsidRPr="00F62BA5">
              <w:t>9990091059</w:t>
            </w:r>
          </w:p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860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13 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  <w:r w:rsidRPr="00F62BA5">
              <w:rPr>
                <w:szCs w:val="20"/>
              </w:rPr>
              <w:t>5,0</w:t>
            </w: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7A8" w:rsidRPr="00F62BA5" w:rsidRDefault="000317A8" w:rsidP="00C57369">
            <w:pPr>
              <w:rPr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C57369">
            <w:pPr>
              <w:jc w:val="right"/>
              <w:rPr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>
            <w:pPr>
              <w:jc w:val="right"/>
              <w:rPr>
                <w:szCs w:val="20"/>
              </w:rPr>
            </w:pPr>
          </w:p>
        </w:tc>
      </w:tr>
      <w:tr w:rsidR="000317A8" w:rsidRPr="00F62BA5" w:rsidTr="00F62BA5">
        <w:trPr>
          <w:cantSplit/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ВСЕГО РАСХОДОВ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0317A8" w:rsidP="00D60543">
            <w:pPr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7A8" w:rsidRPr="00F62BA5" w:rsidRDefault="00F62BA5" w:rsidP="00192257">
            <w:pPr>
              <w:jc w:val="right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F62BA5">
              <w:rPr>
                <w:rFonts w:eastAsia="Times New Roman" w:cs="Times New Roman"/>
                <w:b/>
                <w:bCs/>
                <w:szCs w:val="20"/>
                <w:lang w:eastAsia="ru-RU"/>
              </w:rPr>
              <w:t>3334,554</w:t>
            </w:r>
          </w:p>
        </w:tc>
      </w:tr>
    </w:tbl>
    <w:p w:rsidR="00BE74C7" w:rsidRPr="00F62BA5" w:rsidRDefault="00BE74C7" w:rsidP="00BE74C7">
      <w:pPr>
        <w:jc w:val="right"/>
        <w:outlineLvl w:val="0"/>
      </w:pPr>
    </w:p>
    <w:p w:rsidR="00857DFA" w:rsidRPr="00F62BA5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205FDA" w:rsidRDefault="00205FD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857DFA" w:rsidRDefault="00857DFA" w:rsidP="00BE74C7">
      <w:pPr>
        <w:jc w:val="right"/>
        <w:outlineLvl w:val="0"/>
      </w:pPr>
    </w:p>
    <w:p w:rsidR="00BE74C7" w:rsidRDefault="00BE74C7" w:rsidP="00BE74C7">
      <w:pPr>
        <w:jc w:val="right"/>
        <w:outlineLvl w:val="0"/>
      </w:pPr>
      <w:r>
        <w:lastRenderedPageBreak/>
        <w:t xml:space="preserve">Приложение </w:t>
      </w:r>
      <w:r w:rsidR="000970A8">
        <w:t>7</w:t>
      </w:r>
      <w:r>
        <w:t xml:space="preserve">   </w:t>
      </w:r>
    </w:p>
    <w:p w:rsidR="000970A8" w:rsidRDefault="000970A8" w:rsidP="000970A8">
      <w:pPr>
        <w:jc w:val="right"/>
      </w:pPr>
      <w:r>
        <w:t xml:space="preserve">к Решению Совета депутатов </w:t>
      </w:r>
    </w:p>
    <w:p w:rsidR="000970A8" w:rsidRDefault="000970A8" w:rsidP="000970A8">
      <w:pPr>
        <w:jc w:val="right"/>
      </w:pPr>
      <w:r>
        <w:t>МО «</w:t>
      </w:r>
      <w:proofErr w:type="spellStart"/>
      <w:r w:rsidR="003701C3">
        <w:t>Новозаганское</w:t>
      </w:r>
      <w:proofErr w:type="spellEnd"/>
      <w:r>
        <w:t>»</w:t>
      </w:r>
    </w:p>
    <w:p w:rsidR="000970A8" w:rsidRDefault="000970A8" w:rsidP="000970A8">
      <w:pPr>
        <w:jc w:val="right"/>
      </w:pPr>
      <w:r>
        <w:t xml:space="preserve">«О </w:t>
      </w:r>
      <w:r w:rsidR="004B04D5">
        <w:t>местном</w:t>
      </w:r>
      <w:r>
        <w:t xml:space="preserve"> бюджете на 2016 год»</w:t>
      </w:r>
    </w:p>
    <w:p w:rsidR="000970A8" w:rsidRDefault="000970A8" w:rsidP="000970A8">
      <w:pPr>
        <w:jc w:val="right"/>
      </w:pPr>
      <w:r>
        <w:t xml:space="preserve">от «__»_________2015 года № ____                                  </w:t>
      </w:r>
    </w:p>
    <w:p w:rsidR="00BE74C7" w:rsidRDefault="00BE74C7" w:rsidP="00BE74C7">
      <w:pPr>
        <w:jc w:val="right"/>
      </w:pPr>
    </w:p>
    <w:p w:rsidR="00BE74C7" w:rsidRDefault="00BE74C7" w:rsidP="00BE74C7">
      <w:pPr>
        <w:jc w:val="right"/>
      </w:pPr>
    </w:p>
    <w:tbl>
      <w:tblPr>
        <w:tblW w:w="9995" w:type="dxa"/>
        <w:tblInd w:w="-106" w:type="dxa"/>
        <w:tblLayout w:type="fixed"/>
        <w:tblLook w:val="00A0"/>
      </w:tblPr>
      <w:tblGrid>
        <w:gridCol w:w="4892"/>
        <w:gridCol w:w="568"/>
        <w:gridCol w:w="708"/>
        <w:gridCol w:w="709"/>
        <w:gridCol w:w="1417"/>
        <w:gridCol w:w="567"/>
        <w:gridCol w:w="1134"/>
      </w:tblGrid>
      <w:tr w:rsidR="00BE74C7" w:rsidRPr="00E64B6E" w:rsidTr="00915003">
        <w:trPr>
          <w:cantSplit/>
          <w:trHeight w:val="255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74C7" w:rsidRPr="00972A2E" w:rsidRDefault="00BE74C7" w:rsidP="000970A8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Ведомственная  структура расходов районного бюджета  на 201</w:t>
            </w:r>
            <w:r w:rsidR="000970A8">
              <w:rPr>
                <w:b/>
                <w:bCs/>
                <w:lang w:eastAsia="ru-RU"/>
              </w:rPr>
              <w:t>6</w:t>
            </w:r>
            <w:r w:rsidRPr="00972A2E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BE74C7" w:rsidRPr="00E64B6E" w:rsidTr="00915003">
        <w:trPr>
          <w:cantSplit/>
          <w:trHeight w:val="255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rPr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D60543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4C7" w:rsidRPr="00972A2E" w:rsidRDefault="00BE74C7" w:rsidP="0032654D">
            <w:pPr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(тыс</w:t>
            </w:r>
            <w:proofErr w:type="gramStart"/>
            <w:r w:rsidRPr="00972A2E">
              <w:rPr>
                <w:b/>
                <w:bCs/>
                <w:lang w:eastAsia="ru-RU"/>
              </w:rPr>
              <w:t>.р</w:t>
            </w:r>
            <w:proofErr w:type="gramEnd"/>
            <w:r w:rsidRPr="00972A2E">
              <w:rPr>
                <w:b/>
                <w:bCs/>
                <w:lang w:eastAsia="ru-RU"/>
              </w:rPr>
              <w:t>уб.)</w:t>
            </w:r>
          </w:p>
        </w:tc>
      </w:tr>
      <w:tr w:rsidR="00BE74C7" w:rsidRPr="00DC0D85" w:rsidTr="00915003">
        <w:trPr>
          <w:cantSplit/>
          <w:trHeight w:val="145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32654D">
            <w:pPr>
              <w:tabs>
                <w:tab w:val="left" w:pos="-36"/>
              </w:tabs>
              <w:ind w:left="-178"/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D60543">
            <w:pPr>
              <w:ind w:left="-108" w:right="-108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DC0D85">
              <w:rPr>
                <w:b/>
                <w:bCs/>
                <w:sz w:val="14"/>
                <w:szCs w:val="14"/>
                <w:lang w:eastAsia="ru-RU"/>
              </w:rPr>
              <w:t>Главный</w:t>
            </w:r>
            <w:proofErr w:type="gramEnd"/>
            <w:r w:rsidRPr="00DC0D85">
              <w:rPr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0D85">
              <w:rPr>
                <w:b/>
                <w:bCs/>
                <w:sz w:val="14"/>
                <w:szCs w:val="14"/>
                <w:lang w:eastAsia="ru-RU"/>
              </w:rPr>
              <w:t>распоря-дитель</w:t>
            </w:r>
            <w:proofErr w:type="spellEnd"/>
            <w:r w:rsidRPr="00DC0D85">
              <w:rPr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0D85">
              <w:rPr>
                <w:b/>
                <w:bCs/>
                <w:sz w:val="14"/>
                <w:szCs w:val="14"/>
                <w:lang w:eastAsia="ru-RU"/>
              </w:rPr>
              <w:t>распоря-дитель</w:t>
            </w:r>
            <w:proofErr w:type="spellEnd"/>
            <w:r w:rsidRPr="00DC0D85">
              <w:rPr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0D85">
              <w:rPr>
                <w:b/>
                <w:bCs/>
                <w:sz w:val="14"/>
                <w:szCs w:val="14"/>
                <w:lang w:eastAsia="ru-RU"/>
              </w:rPr>
              <w:t>бюджет-ных</w:t>
            </w:r>
            <w:proofErr w:type="spellEnd"/>
            <w:r w:rsidRPr="00DC0D85">
              <w:rPr>
                <w:b/>
                <w:bCs/>
                <w:sz w:val="14"/>
                <w:szCs w:val="14"/>
                <w:lang w:eastAsia="ru-RU"/>
              </w:rPr>
              <w:t xml:space="preserve">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D60543">
            <w:pPr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D60543">
            <w:pPr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D60543">
            <w:pPr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1B7E52">
            <w:pPr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4C7" w:rsidRPr="00DC0D85" w:rsidRDefault="00BE74C7" w:rsidP="00D60543">
            <w:pPr>
              <w:jc w:val="center"/>
              <w:rPr>
                <w:b/>
                <w:bCs/>
                <w:lang w:eastAsia="ru-RU"/>
              </w:rPr>
            </w:pPr>
            <w:r w:rsidRPr="00DC0D85">
              <w:rPr>
                <w:b/>
                <w:bCs/>
                <w:lang w:eastAsia="ru-RU"/>
              </w:rPr>
              <w:t>Сумма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3701C3">
            <w:pPr>
              <w:rPr>
                <w:szCs w:val="20"/>
              </w:rPr>
            </w:pPr>
            <w:r w:rsidRPr="00DC0D85">
              <w:rPr>
                <w:szCs w:val="20"/>
              </w:rPr>
              <w:t>Администрация муниципального образования сельское поселени</w:t>
            </w:r>
            <w:proofErr w:type="gramStart"/>
            <w:r w:rsidRPr="00DC0D85">
              <w:rPr>
                <w:szCs w:val="20"/>
              </w:rPr>
              <w:t>е"</w:t>
            </w:r>
            <w:proofErr w:type="spellStart"/>
            <w:proofErr w:type="gramEnd"/>
            <w:r w:rsidRPr="00DC0D85">
              <w:rPr>
                <w:szCs w:val="20"/>
              </w:rPr>
              <w:t>Новозаганское</w:t>
            </w:r>
            <w:proofErr w:type="spellEnd"/>
            <w:r w:rsidRPr="00DC0D85">
              <w:rPr>
                <w:szCs w:val="20"/>
              </w:rPr>
              <w:t>" Республики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3701C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2924,354</w:t>
            </w:r>
          </w:p>
        </w:tc>
      </w:tr>
      <w:tr w:rsidR="001B7E52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rPr>
                <w:szCs w:val="20"/>
              </w:rPr>
            </w:pPr>
            <w:r w:rsidRPr="00DC0D85">
              <w:rPr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9910000000</w:t>
            </w:r>
            <w:r w:rsidR="001B7E52" w:rsidRPr="00DC0D85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2924,354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rPr>
                <w:szCs w:val="20"/>
              </w:rPr>
            </w:pPr>
            <w:r w:rsidRPr="00DC0D85">
              <w:rPr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668,0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rPr>
                <w:szCs w:val="20"/>
              </w:rPr>
            </w:pPr>
            <w:r w:rsidRPr="00DC0D85">
              <w:rPr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668,0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rPr>
                <w:szCs w:val="20"/>
              </w:rPr>
            </w:pPr>
            <w:r w:rsidRPr="00DC0D85">
              <w:rPr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668,0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rPr>
                <w:szCs w:val="20"/>
              </w:rPr>
            </w:pPr>
            <w:r w:rsidRPr="00DC0D8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513,0</w:t>
            </w:r>
          </w:p>
        </w:tc>
      </w:tr>
      <w:tr w:rsidR="001B7E5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rPr>
                <w:szCs w:val="20"/>
              </w:rPr>
            </w:pPr>
            <w:r w:rsidRPr="00DC0D8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991009101</w:t>
            </w:r>
            <w:r w:rsidR="001B7E52" w:rsidRPr="00DC0D85">
              <w:rPr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1B7E5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7E52" w:rsidRPr="00DC0D85" w:rsidRDefault="00E6605C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155,0</w:t>
            </w:r>
          </w:p>
        </w:tc>
      </w:tr>
      <w:tr w:rsidR="00A16A43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5,0</w:t>
            </w:r>
          </w:p>
        </w:tc>
      </w:tr>
      <w:tr w:rsidR="00A16A43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5,0</w:t>
            </w:r>
          </w:p>
        </w:tc>
      </w:tr>
      <w:tr w:rsidR="00A16A43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5,0</w:t>
            </w:r>
          </w:p>
        </w:tc>
      </w:tr>
      <w:tr w:rsidR="00A16A43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1C3312" w:rsidP="001C3312">
            <w:pPr>
              <w:rPr>
                <w:szCs w:val="20"/>
              </w:rPr>
            </w:pPr>
            <w:r w:rsidRPr="00DC0D85">
              <w:rPr>
                <w:szCs w:val="20"/>
              </w:rPr>
              <w:t>Ф</w:t>
            </w:r>
            <w:r w:rsidR="00A16A43" w:rsidRPr="00DC0D85">
              <w:rPr>
                <w:szCs w:val="20"/>
              </w:rPr>
              <w:t xml:space="preserve">ункционирования </w:t>
            </w:r>
            <w:r w:rsidRPr="00DC0D85">
              <w:rPr>
                <w:szCs w:val="20"/>
              </w:rPr>
              <w:t>правительство Российской Федерации, высших исполнительных органов государственной власти  субъектов Российской Федерации</w:t>
            </w:r>
            <w:proofErr w:type="gramStart"/>
            <w:r w:rsidRPr="00DC0D85">
              <w:rPr>
                <w:szCs w:val="20"/>
              </w:rPr>
              <w:t xml:space="preserve"> ,</w:t>
            </w:r>
            <w:proofErr w:type="gramEnd"/>
            <w:r w:rsidRPr="00DC0D85">
              <w:rPr>
                <w:szCs w:val="20"/>
              </w:rPr>
              <w:t xml:space="preserve">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A16A43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43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1332,0</w:t>
            </w:r>
          </w:p>
        </w:tc>
      </w:tr>
      <w:tr w:rsidR="001C3312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1023</w:t>
            </w:r>
          </w:p>
        </w:tc>
      </w:tr>
      <w:tr w:rsidR="001C331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309,0</w:t>
            </w:r>
          </w:p>
        </w:tc>
      </w:tr>
      <w:tr w:rsidR="001C331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9910091040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1 050,00</w:t>
            </w:r>
          </w:p>
        </w:tc>
      </w:tr>
      <w:tr w:rsidR="001C3312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 w:rsidP="00852A1E">
            <w:pPr>
              <w:rPr>
                <w:szCs w:val="20"/>
              </w:rPr>
            </w:pPr>
            <w:r w:rsidRPr="00DC0D85">
              <w:rPr>
                <w:szCs w:val="20"/>
              </w:rPr>
              <w:t xml:space="preserve">Обеспечение деятельности финансовых, налоговых и </w:t>
            </w:r>
            <w:proofErr w:type="spellStart"/>
            <w:r w:rsidRPr="00DC0D85">
              <w:rPr>
                <w:szCs w:val="20"/>
              </w:rPr>
              <w:t>таможних</w:t>
            </w:r>
            <w:proofErr w:type="spellEnd"/>
            <w:r w:rsidRPr="00DC0D85">
              <w:rPr>
                <w:szCs w:val="20"/>
              </w:rPr>
              <w:t xml:space="preserve"> органов и органов финансового надзора (при наличии финансового органа)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3312" w:rsidRPr="00DC0D85" w:rsidRDefault="001C3312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32,450</w:t>
            </w:r>
          </w:p>
        </w:tc>
      </w:tr>
      <w:tr w:rsidR="00C21319" w:rsidRPr="00DC0D85" w:rsidTr="004054E8">
        <w:trPr>
          <w:cantSplit/>
          <w:trHeight w:val="130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4054E8" w:rsidP="004054E8">
            <w:pPr>
              <w:rPr>
                <w:szCs w:val="20"/>
              </w:rPr>
            </w:pPr>
            <w:r w:rsidRPr="00DC0D85">
              <w:rPr>
                <w:b/>
                <w:bCs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 w:rsidRPr="00DC0D85">
              <w:rPr>
                <w:b/>
                <w:bCs/>
              </w:rPr>
              <w:t>поселении</w:t>
            </w:r>
            <w:proofErr w:type="gramEnd"/>
            <w:r w:rsidRPr="00DC0D85">
              <w:rPr>
                <w:b/>
                <w:bCs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 w:rsidRPr="00DC0D85">
              <w:rPr>
                <w:b/>
                <w:bCs/>
              </w:rPr>
              <w:t>соответсвии</w:t>
            </w:r>
            <w:proofErr w:type="spellEnd"/>
            <w:r w:rsidRPr="00DC0D85">
              <w:rPr>
                <w:b/>
                <w:bCs/>
              </w:rPr>
              <w:t xml:space="preserve"> с заключенными соглашениями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 w:rsidP="004054E8">
            <w:pPr>
              <w:jc w:val="right"/>
              <w:rPr>
                <w:bCs/>
                <w:sz w:val="24"/>
                <w:szCs w:val="24"/>
              </w:rPr>
            </w:pPr>
            <w:r w:rsidRPr="00DC0D85">
              <w:rPr>
                <w:bCs/>
              </w:rPr>
              <w:t>99400С0000</w:t>
            </w:r>
          </w:p>
          <w:p w:rsidR="00C21319" w:rsidRPr="00DC0D85" w:rsidRDefault="00C21319" w:rsidP="004054E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32,450</w:t>
            </w:r>
          </w:p>
        </w:tc>
      </w:tr>
      <w:tr w:rsidR="00C21319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 w:rsidP="00C21319">
            <w:pPr>
              <w:jc w:val="right"/>
              <w:rPr>
                <w:sz w:val="24"/>
                <w:szCs w:val="24"/>
              </w:rPr>
            </w:pPr>
            <w:r w:rsidRPr="00DC0D85">
              <w:t>99400С0100</w:t>
            </w:r>
          </w:p>
          <w:p w:rsidR="00C21319" w:rsidRPr="00DC0D85" w:rsidRDefault="00C21319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319" w:rsidRPr="00DC0D85" w:rsidRDefault="00C21319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32,45</w:t>
            </w:r>
            <w:r w:rsidR="004054E8" w:rsidRPr="00DC0D85">
              <w:rPr>
                <w:szCs w:val="20"/>
              </w:rPr>
              <w:t>0</w:t>
            </w:r>
          </w:p>
        </w:tc>
      </w:tr>
      <w:tr w:rsidR="004054E8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 w:rsidP="00C21319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886,904</w:t>
            </w:r>
          </w:p>
        </w:tc>
      </w:tr>
      <w:tr w:rsidR="004054E8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 w:rsidP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</w:t>
            </w:r>
            <w:r w:rsidR="00407FBE" w:rsidRPr="00DC0D85">
              <w:rPr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54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54E8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886,904</w:t>
            </w:r>
          </w:p>
        </w:tc>
      </w:tr>
      <w:tr w:rsidR="00407FBE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999009159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587,0</w:t>
            </w:r>
          </w:p>
        </w:tc>
      </w:tr>
      <w:tr w:rsidR="00407FBE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rPr>
                <w:szCs w:val="20"/>
              </w:rPr>
            </w:pPr>
            <w:r w:rsidRPr="00DC0D8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999009159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177,304</w:t>
            </w:r>
          </w:p>
        </w:tc>
      </w:tr>
      <w:tr w:rsidR="00407FBE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rPr>
                <w:szCs w:val="20"/>
              </w:rPr>
            </w:pPr>
            <w:r w:rsidRPr="00DC0D85">
              <w:rPr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999009159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67,6</w:t>
            </w:r>
          </w:p>
        </w:tc>
      </w:tr>
      <w:tr w:rsidR="00407FBE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>
            <w:pPr>
              <w:rPr>
                <w:szCs w:val="20"/>
              </w:rPr>
            </w:pPr>
            <w:r w:rsidRPr="00DC0D85">
              <w:rPr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407FBE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999009159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746F87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FBE" w:rsidRPr="00DC0D85" w:rsidRDefault="00746F87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50,0</w:t>
            </w:r>
          </w:p>
        </w:tc>
      </w:tr>
      <w:tr w:rsidR="00746F87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rPr>
                <w:szCs w:val="20"/>
              </w:rPr>
            </w:pPr>
            <w:r w:rsidRPr="00DC0D85">
              <w:rPr>
                <w:szCs w:val="20"/>
              </w:rPr>
              <w:t>Уплата прочих налогов и сборов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999009159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5,0</w:t>
            </w:r>
          </w:p>
        </w:tc>
      </w:tr>
      <w:tr w:rsidR="00746F87" w:rsidRPr="00DC0D85" w:rsidTr="00915003">
        <w:trPr>
          <w:cantSplit/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B5EE8">
            <w:pPr>
              <w:rPr>
                <w:szCs w:val="20"/>
              </w:rPr>
            </w:pPr>
            <w:r w:rsidRPr="00DC0D85">
              <w:rPr>
                <w:szCs w:val="20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180,2</w:t>
            </w:r>
          </w:p>
        </w:tc>
      </w:tr>
      <w:tr w:rsidR="00746F87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7B5EE8">
            <w:pPr>
              <w:rPr>
                <w:sz w:val="24"/>
                <w:szCs w:val="24"/>
              </w:rPr>
            </w:pPr>
            <w:r w:rsidRPr="00DC0D85">
              <w:t>Осуществление первичного воинского учета на территориях, где отсутствуют военные комиссариаты</w:t>
            </w:r>
          </w:p>
          <w:p w:rsidR="00746F87" w:rsidRPr="00DC0D85" w:rsidRDefault="00746F87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46F87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F87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180,2</w:t>
            </w:r>
          </w:p>
        </w:tc>
      </w:tr>
      <w:tr w:rsidR="007B5EE8" w:rsidRPr="00DC0D85" w:rsidTr="00CE3465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E8" w:rsidRPr="00DC0D85" w:rsidRDefault="007B5EE8">
            <w:r w:rsidRPr="00DC0D85">
              <w:rPr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123,2</w:t>
            </w:r>
          </w:p>
        </w:tc>
      </w:tr>
      <w:tr w:rsidR="007B5EE8" w:rsidRPr="00DC0D85" w:rsidTr="00CE3465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E8" w:rsidRPr="00DC0D85" w:rsidRDefault="007B5EE8">
            <w:r w:rsidRPr="00DC0D85">
              <w:rPr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EC42D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37,2</w:t>
            </w:r>
          </w:p>
        </w:tc>
      </w:tr>
      <w:tr w:rsidR="007B5EE8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7B5EE8">
            <w:pPr>
              <w:rPr>
                <w:szCs w:val="20"/>
              </w:rPr>
            </w:pPr>
            <w:r w:rsidRPr="00DC0D85">
              <w:rPr>
                <w:szCs w:val="20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EC42D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19,8</w:t>
            </w:r>
          </w:p>
        </w:tc>
      </w:tr>
      <w:tr w:rsidR="007B5EE8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rPr>
                <w:szCs w:val="20"/>
              </w:rPr>
            </w:pPr>
            <w:r w:rsidRPr="00DC0D85">
              <w:rPr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EC42D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10,0</w:t>
            </w:r>
          </w:p>
        </w:tc>
      </w:tr>
      <w:tr w:rsidR="007B5EE8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 w:rsidP="007B5EE8">
            <w:pPr>
              <w:rPr>
                <w:sz w:val="24"/>
                <w:szCs w:val="24"/>
              </w:rPr>
            </w:pPr>
            <w:r w:rsidRPr="00DC0D85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  <w:p w:rsidR="007B5EE8" w:rsidRPr="00DC0D85" w:rsidRDefault="007B5EE8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EC42D3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7B5EE8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EE8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DC0D85">
            <w:pPr>
              <w:jc w:val="center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9990080100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244 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rPr>
                <w:szCs w:val="20"/>
              </w:rPr>
            </w:pPr>
            <w:r w:rsidRPr="00DC0D85">
              <w:rPr>
                <w:szCs w:val="20"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  <w:r w:rsidRPr="00DC0D85">
              <w:rPr>
                <w:szCs w:val="20"/>
              </w:rPr>
              <w:t>Доплаты к пенсиям муниципальных служащих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  <w:r w:rsidRPr="00DC0D85">
              <w:rPr>
                <w:szCs w:val="20"/>
              </w:rPr>
              <w:t>120,0</w:t>
            </w: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rPr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CE3465">
            <w:pPr>
              <w:jc w:val="right"/>
              <w:rPr>
                <w:szCs w:val="20"/>
              </w:rPr>
            </w:pPr>
          </w:p>
        </w:tc>
      </w:tr>
      <w:tr w:rsidR="00DC0D85" w:rsidRPr="00DC0D85" w:rsidTr="00915003">
        <w:trPr>
          <w:cantSplit/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ИТОГО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D60543">
            <w:pPr>
              <w:rPr>
                <w:b/>
                <w:bCs/>
                <w:szCs w:val="20"/>
              </w:rPr>
            </w:pPr>
            <w:r w:rsidRPr="00DC0D85">
              <w:rPr>
                <w:b/>
                <w:bCs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D85" w:rsidRPr="00DC0D85" w:rsidRDefault="00DC0D85" w:rsidP="00C40755">
            <w:pPr>
              <w:jc w:val="right"/>
              <w:rPr>
                <w:b/>
                <w:szCs w:val="20"/>
              </w:rPr>
            </w:pPr>
            <w:r w:rsidRPr="00DC0D85">
              <w:rPr>
                <w:b/>
                <w:szCs w:val="20"/>
              </w:rPr>
              <w:t>3334,554</w:t>
            </w:r>
          </w:p>
        </w:tc>
      </w:tr>
    </w:tbl>
    <w:p w:rsidR="00BE74C7" w:rsidRPr="00DC0D85" w:rsidRDefault="00BE74C7" w:rsidP="00BE74C7">
      <w:pPr>
        <w:jc w:val="right"/>
      </w:pPr>
    </w:p>
    <w:p w:rsidR="00BE74C7" w:rsidRDefault="00BE74C7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4B04D5" w:rsidRDefault="004B04D5" w:rsidP="00BE74C7">
      <w:pPr>
        <w:jc w:val="right"/>
        <w:outlineLvl w:val="0"/>
      </w:pPr>
    </w:p>
    <w:p w:rsidR="00BE74C7" w:rsidRDefault="00BE74C7" w:rsidP="00BE74C7">
      <w:pPr>
        <w:jc w:val="right"/>
      </w:pPr>
      <w:r>
        <w:lastRenderedPageBreak/>
        <w:t xml:space="preserve"> </w:t>
      </w:r>
    </w:p>
    <w:p w:rsidR="00BE74C7" w:rsidRDefault="00BE74C7" w:rsidP="00BE74C7">
      <w:pPr>
        <w:jc w:val="right"/>
        <w:outlineLvl w:val="0"/>
      </w:pPr>
      <w:r>
        <w:t xml:space="preserve">Приложение </w:t>
      </w:r>
      <w:r w:rsidR="000970A8">
        <w:t>8</w:t>
      </w:r>
      <w:r>
        <w:t xml:space="preserve">    </w:t>
      </w:r>
    </w:p>
    <w:p w:rsidR="000970A8" w:rsidRDefault="000970A8" w:rsidP="000970A8">
      <w:pPr>
        <w:jc w:val="right"/>
      </w:pPr>
      <w:r>
        <w:t xml:space="preserve">к Решению Совета депутатов </w:t>
      </w:r>
    </w:p>
    <w:p w:rsidR="000970A8" w:rsidRDefault="000970A8" w:rsidP="000970A8">
      <w:pPr>
        <w:jc w:val="right"/>
      </w:pPr>
      <w:r>
        <w:t>МО «</w:t>
      </w:r>
      <w:proofErr w:type="spellStart"/>
      <w:r w:rsidR="004B04D5">
        <w:t>Новозаганское</w:t>
      </w:r>
      <w:proofErr w:type="spellEnd"/>
      <w:r>
        <w:t>»</w:t>
      </w:r>
    </w:p>
    <w:p w:rsidR="000970A8" w:rsidRDefault="000970A8" w:rsidP="000970A8">
      <w:pPr>
        <w:jc w:val="right"/>
      </w:pPr>
      <w:r>
        <w:t xml:space="preserve">«О </w:t>
      </w:r>
      <w:r w:rsidR="00BC589A">
        <w:t>местном</w:t>
      </w:r>
      <w:r>
        <w:t xml:space="preserve"> бюджете на 2016 год»</w:t>
      </w:r>
    </w:p>
    <w:p w:rsidR="000970A8" w:rsidRDefault="000970A8" w:rsidP="000970A8">
      <w:pPr>
        <w:jc w:val="right"/>
      </w:pPr>
      <w:r>
        <w:t xml:space="preserve">от «__»_________2015 года № ____                                  </w:t>
      </w:r>
    </w:p>
    <w:p w:rsidR="00BE74C7" w:rsidRDefault="00BE74C7" w:rsidP="00BE74C7">
      <w:pPr>
        <w:jc w:val="right"/>
      </w:pPr>
    </w:p>
    <w:tbl>
      <w:tblPr>
        <w:tblW w:w="9513" w:type="dxa"/>
        <w:tblInd w:w="93" w:type="dxa"/>
        <w:tblLook w:val="04A0"/>
      </w:tblPr>
      <w:tblGrid>
        <w:gridCol w:w="2709"/>
        <w:gridCol w:w="5280"/>
        <w:gridCol w:w="1524"/>
      </w:tblGrid>
      <w:tr w:rsidR="00BE74C7" w:rsidRPr="00972A2E" w:rsidTr="00D60543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B8" w:rsidRDefault="00FA3CB8" w:rsidP="00D6054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74C7" w:rsidRPr="00972A2E" w:rsidRDefault="00BE74C7" w:rsidP="00EE4D7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финансирования дефицита </w:t>
            </w:r>
            <w:r w:rsidR="00EE4D7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местного</w:t>
            </w:r>
            <w:r w:rsidRPr="00972A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E74C7" w:rsidRPr="00972A2E" w:rsidTr="00D60543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972A2E" w:rsidRDefault="00BE74C7" w:rsidP="000970A8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2A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бюджета на 201</w:t>
            </w:r>
            <w:r w:rsidR="000970A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72A2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74C7" w:rsidRPr="00972A2E" w:rsidTr="00D60543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972A2E" w:rsidRDefault="00BE74C7" w:rsidP="00D6054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AB19EC" w:rsidRDefault="00BE74C7" w:rsidP="00D60543">
            <w:pPr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C7" w:rsidRPr="00972A2E" w:rsidRDefault="00BE74C7" w:rsidP="00D6054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2A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тыс</w:t>
            </w:r>
            <w:proofErr w:type="gramStart"/>
            <w:r w:rsidRPr="00972A2E"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72A2E">
              <w:rPr>
                <w:rFonts w:eastAsia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BE74C7" w:rsidRPr="00972A2E" w:rsidTr="00D60543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972A2E" w:rsidRDefault="00BE74C7" w:rsidP="00D6054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972A2E" w:rsidRDefault="00BE74C7" w:rsidP="00D6054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4C7" w:rsidRPr="00972A2E" w:rsidRDefault="00BE74C7" w:rsidP="00D60543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7B61B4" w:rsidRPr="007B61B4" w:rsidTr="007B61B4">
        <w:trPr>
          <w:trHeight w:val="1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944 0105000000 0000 500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Увеличение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-3334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944 0105020000 0000 500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-3334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944 0105020100 0000 510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-3334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944 0105020105 0000 510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Увеличение прочих остатков денежных средств  бюджетов муниципальных районов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-3334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944 0105000000 0000 600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Уменьшение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944 0105020000 0000 600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65794D">
            <w:pPr>
              <w:jc w:val="right"/>
              <w:rPr>
                <w:rFonts w:cs="Times New Roman"/>
                <w:szCs w:val="20"/>
              </w:rPr>
            </w:pPr>
            <w:r w:rsidRPr="00DC0D85">
              <w:rPr>
                <w:b/>
                <w:szCs w:val="20"/>
              </w:rPr>
              <w:t>3334554</w:t>
            </w:r>
          </w:p>
        </w:tc>
      </w:tr>
      <w:tr w:rsidR="007B61B4" w:rsidRPr="007B61B4" w:rsidTr="007B61B4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944 0105020100 0000 610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944 0105020105 0000 610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b/>
                <w:szCs w:val="20"/>
              </w:rPr>
              <w:t>3334</w:t>
            </w:r>
            <w:r w:rsidRPr="00DC0D85">
              <w:rPr>
                <w:b/>
                <w:szCs w:val="20"/>
              </w:rPr>
              <w:t>554</w:t>
            </w:r>
          </w:p>
        </w:tc>
      </w:tr>
      <w:tr w:rsidR="007B61B4" w:rsidRPr="007B61B4" w:rsidTr="007B61B4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7B61B4" w:rsidP="007B61B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1B4" w:rsidRPr="007B61B4" w:rsidRDefault="007B61B4" w:rsidP="007B61B4">
            <w:pPr>
              <w:rPr>
                <w:rFonts w:cs="Times New Roman"/>
                <w:szCs w:val="20"/>
              </w:rPr>
            </w:pPr>
            <w:r w:rsidRPr="007B61B4">
              <w:rPr>
                <w:rFonts w:cs="Times New Roman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1B4" w:rsidRPr="007B61B4" w:rsidRDefault="0065794D" w:rsidP="007B61B4">
            <w:pPr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</w:t>
            </w:r>
          </w:p>
        </w:tc>
      </w:tr>
    </w:tbl>
    <w:p w:rsidR="00C87358" w:rsidRDefault="00C87358" w:rsidP="00BE74C7">
      <w:pPr>
        <w:jc w:val="right"/>
      </w:pPr>
    </w:p>
    <w:p w:rsidR="006B25FF" w:rsidRDefault="006B25FF" w:rsidP="00BE74C7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BD1F2B" w:rsidRDefault="00BD1F2B" w:rsidP="00AF5700">
      <w:pPr>
        <w:jc w:val="right"/>
        <w:outlineLvl w:val="0"/>
      </w:pPr>
    </w:p>
    <w:p w:rsidR="003D1C66" w:rsidRDefault="003D1C66" w:rsidP="003D1C66">
      <w:pPr>
        <w:jc w:val="right"/>
        <w:outlineLvl w:val="0"/>
      </w:pPr>
      <w:r>
        <w:lastRenderedPageBreak/>
        <w:t xml:space="preserve">Приложение 9    </w:t>
      </w:r>
    </w:p>
    <w:p w:rsidR="003D1C66" w:rsidRDefault="003D1C66" w:rsidP="003D1C66">
      <w:pPr>
        <w:jc w:val="right"/>
      </w:pPr>
      <w:r>
        <w:t xml:space="preserve">к Решению Совета депутатов </w:t>
      </w:r>
    </w:p>
    <w:p w:rsidR="003D1C66" w:rsidRDefault="003D1C66" w:rsidP="003D1C66">
      <w:pPr>
        <w:jc w:val="right"/>
      </w:pPr>
      <w:r>
        <w:t>МО «</w:t>
      </w:r>
      <w:proofErr w:type="spellStart"/>
      <w:r>
        <w:t>Новозаганское</w:t>
      </w:r>
      <w:proofErr w:type="spellEnd"/>
      <w:r>
        <w:t>»</w:t>
      </w:r>
    </w:p>
    <w:p w:rsidR="003D1C66" w:rsidRDefault="003D1C66" w:rsidP="003D1C66">
      <w:pPr>
        <w:jc w:val="right"/>
      </w:pPr>
      <w:r>
        <w:t>«О местном бюджете на 2016 год»</w:t>
      </w:r>
    </w:p>
    <w:p w:rsidR="003D1C66" w:rsidRDefault="003D1C66" w:rsidP="003D1C66">
      <w:pPr>
        <w:jc w:val="right"/>
      </w:pPr>
      <w:r>
        <w:t xml:space="preserve">от «__»_________2015 года № ____                                  </w:t>
      </w:r>
    </w:p>
    <w:p w:rsidR="003D1C66" w:rsidRDefault="003D1C66" w:rsidP="003D1C66">
      <w:pPr>
        <w:jc w:val="right"/>
      </w:pPr>
    </w:p>
    <w:p w:rsidR="00BD1F2B" w:rsidRDefault="00BD1F2B" w:rsidP="00AF5700">
      <w:pPr>
        <w:jc w:val="right"/>
        <w:outlineLvl w:val="0"/>
      </w:pPr>
    </w:p>
    <w:p w:rsidR="00BE74C7" w:rsidRDefault="00BE74C7" w:rsidP="00BE74C7">
      <w:pPr>
        <w:jc w:val="center"/>
        <w:rPr>
          <w:b/>
        </w:rPr>
      </w:pPr>
    </w:p>
    <w:p w:rsidR="00BE74C7" w:rsidRDefault="00BE74C7" w:rsidP="00BE74C7">
      <w:pPr>
        <w:rPr>
          <w:rFonts w:eastAsia="Calibri" w:cs="Times New Roman"/>
        </w:rPr>
      </w:pPr>
    </w:p>
    <w:p w:rsidR="00D57F2D" w:rsidRPr="004C64DE" w:rsidRDefault="00D57F2D" w:rsidP="00D57F2D">
      <w:pPr>
        <w:pStyle w:val="af1"/>
        <w:spacing w:after="0"/>
        <w:jc w:val="center"/>
        <w:rPr>
          <w:b/>
          <w:bCs/>
        </w:rPr>
      </w:pPr>
      <w:r w:rsidRPr="004C64DE">
        <w:rPr>
          <w:b/>
          <w:bCs/>
        </w:rPr>
        <w:t>Методики</w:t>
      </w:r>
    </w:p>
    <w:p w:rsidR="00D57F2D" w:rsidRPr="004C64DE" w:rsidRDefault="00D57F2D" w:rsidP="00D57F2D">
      <w:pPr>
        <w:pStyle w:val="af1"/>
        <w:spacing w:after="0"/>
        <w:jc w:val="center"/>
        <w:rPr>
          <w:b/>
        </w:rPr>
      </w:pPr>
      <w:r w:rsidRPr="004C64DE">
        <w:rPr>
          <w:b/>
          <w:bCs/>
        </w:rPr>
        <w:t xml:space="preserve">распределения межбюджетных трансфертов </w:t>
      </w:r>
      <w:r w:rsidRPr="004C64DE">
        <w:rPr>
          <w:b/>
        </w:rPr>
        <w:t>бюджетам сельских поселений</w:t>
      </w:r>
    </w:p>
    <w:p w:rsidR="00D57F2D" w:rsidRDefault="00D57F2D" w:rsidP="00D57F2D">
      <w:pPr>
        <w:jc w:val="center"/>
        <w:rPr>
          <w:b/>
        </w:rPr>
      </w:pPr>
    </w:p>
    <w:p w:rsidR="00D57F2D" w:rsidRPr="00D57F2D" w:rsidRDefault="00D57F2D" w:rsidP="00D57F2D">
      <w:pPr>
        <w:jc w:val="center"/>
        <w:rPr>
          <w:sz w:val="24"/>
          <w:szCs w:val="24"/>
        </w:rPr>
      </w:pPr>
      <w:r w:rsidRPr="00D57F2D">
        <w:rPr>
          <w:sz w:val="24"/>
          <w:szCs w:val="24"/>
        </w:rPr>
        <w:t>1. Методика распределения иных межбюджетных трансфертов бюджетам поселений на обеспечение первоочередных расходов на 2016 год.</w:t>
      </w:r>
    </w:p>
    <w:p w:rsidR="00D57F2D" w:rsidRPr="00D57F2D" w:rsidRDefault="00D57F2D" w:rsidP="00D57F2D">
      <w:pPr>
        <w:rPr>
          <w:sz w:val="24"/>
          <w:szCs w:val="24"/>
        </w:rPr>
      </w:pP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>1.</w:t>
      </w:r>
      <w:r>
        <w:rPr>
          <w:sz w:val="24"/>
          <w:szCs w:val="24"/>
        </w:rPr>
        <w:t>1.</w:t>
      </w:r>
      <w:r w:rsidRPr="00D57F2D">
        <w:rPr>
          <w:sz w:val="24"/>
          <w:szCs w:val="24"/>
        </w:rPr>
        <w:t xml:space="preserve"> Расчет иных межбюджетных трансфертов бюджетам поселений на обеспечение первоочередных расходов (далее </w:t>
      </w:r>
      <w:proofErr w:type="gramStart"/>
      <w:r w:rsidRPr="00D57F2D">
        <w:rPr>
          <w:sz w:val="24"/>
          <w:szCs w:val="24"/>
        </w:rPr>
        <w:t>–и</w:t>
      </w:r>
      <w:proofErr w:type="gramEnd"/>
      <w:r w:rsidRPr="00D57F2D">
        <w:rPr>
          <w:sz w:val="24"/>
          <w:szCs w:val="24"/>
        </w:rPr>
        <w:t>ные межбюджетные трансферты).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57F2D">
        <w:rPr>
          <w:sz w:val="24"/>
          <w:szCs w:val="24"/>
        </w:rPr>
        <w:t>2. Настоящая методика определяет условия распределения иных межбюджетных трансфертов на обеспечение первоочередных расходов.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57F2D">
        <w:rPr>
          <w:sz w:val="24"/>
          <w:szCs w:val="24"/>
        </w:rPr>
        <w:t>3. Размер иных межбюджетных трансфертов рассчитывается по следующей формуле: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>С</w:t>
      </w:r>
      <w:proofErr w:type="spellStart"/>
      <w:proofErr w:type="gramStart"/>
      <w:r w:rsidRPr="00D57F2D">
        <w:rPr>
          <w:sz w:val="24"/>
          <w:szCs w:val="24"/>
          <w:lang w:val="en-US"/>
        </w:rPr>
        <w:t>i</w:t>
      </w:r>
      <w:proofErr w:type="spellEnd"/>
      <w:proofErr w:type="gramEnd"/>
      <w:r w:rsidRPr="00D57F2D">
        <w:rPr>
          <w:sz w:val="24"/>
          <w:szCs w:val="24"/>
        </w:rPr>
        <w:t xml:space="preserve"> = (С-</w:t>
      </w:r>
      <w:r>
        <w:rPr>
          <w:sz w:val="24"/>
          <w:szCs w:val="24"/>
        </w:rPr>
        <w:t>Д</w:t>
      </w:r>
      <w:r w:rsidRPr="00D57F2D">
        <w:rPr>
          <w:sz w:val="24"/>
          <w:szCs w:val="24"/>
        </w:rPr>
        <w:t>-Н) х75%, где: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>С</w:t>
      </w:r>
      <w:proofErr w:type="spellStart"/>
      <w:proofErr w:type="gramStart"/>
      <w:r w:rsidRPr="00D57F2D">
        <w:rPr>
          <w:sz w:val="24"/>
          <w:szCs w:val="24"/>
          <w:lang w:val="en-US"/>
        </w:rPr>
        <w:t>i</w:t>
      </w:r>
      <w:proofErr w:type="spellEnd"/>
      <w:proofErr w:type="gramEnd"/>
      <w:r w:rsidRPr="00D57F2D">
        <w:rPr>
          <w:sz w:val="24"/>
          <w:szCs w:val="24"/>
        </w:rPr>
        <w:t xml:space="preserve"> – объем иных межбюджетных трансфертов бюджету </w:t>
      </w:r>
      <w:proofErr w:type="spellStart"/>
      <w:r w:rsidRPr="00D57F2D">
        <w:rPr>
          <w:sz w:val="24"/>
          <w:szCs w:val="24"/>
          <w:lang w:val="en-US"/>
        </w:rPr>
        <w:t>i</w:t>
      </w:r>
      <w:proofErr w:type="spellEnd"/>
      <w:r w:rsidRPr="00D57F2D">
        <w:rPr>
          <w:sz w:val="24"/>
          <w:szCs w:val="24"/>
        </w:rPr>
        <w:t>-того поселения;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 xml:space="preserve">С – объем первоочередных расходов </w:t>
      </w:r>
      <w:proofErr w:type="spellStart"/>
      <w:r w:rsidRPr="00D57F2D">
        <w:rPr>
          <w:sz w:val="24"/>
          <w:szCs w:val="24"/>
          <w:lang w:val="en-US"/>
        </w:rPr>
        <w:t>i</w:t>
      </w:r>
      <w:proofErr w:type="spellEnd"/>
      <w:r w:rsidRPr="00D57F2D">
        <w:rPr>
          <w:sz w:val="24"/>
          <w:szCs w:val="24"/>
        </w:rPr>
        <w:t>-того поселения на 2016 год;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D57F2D">
        <w:rPr>
          <w:sz w:val="24"/>
          <w:szCs w:val="24"/>
        </w:rPr>
        <w:t xml:space="preserve"> </w:t>
      </w:r>
      <w:r>
        <w:rPr>
          <w:sz w:val="24"/>
          <w:szCs w:val="24"/>
        </w:rPr>
        <w:t>– объем д</w:t>
      </w:r>
      <w:r w:rsidRPr="00D57F2D">
        <w:rPr>
          <w:sz w:val="24"/>
          <w:szCs w:val="24"/>
        </w:rPr>
        <w:t>отаци</w:t>
      </w:r>
      <w:r>
        <w:rPr>
          <w:sz w:val="24"/>
          <w:szCs w:val="24"/>
        </w:rPr>
        <w:t>и</w:t>
      </w:r>
      <w:r w:rsidRPr="00D57F2D">
        <w:rPr>
          <w:sz w:val="24"/>
          <w:szCs w:val="24"/>
        </w:rPr>
        <w:t xml:space="preserve"> на выравнивание бюджетной обеспеченности</w:t>
      </w:r>
      <w:r w:rsidRPr="00D57F2D">
        <w:rPr>
          <w:b/>
          <w:sz w:val="24"/>
          <w:szCs w:val="24"/>
        </w:rPr>
        <w:t xml:space="preserve"> </w:t>
      </w:r>
      <w:r w:rsidRPr="00D57F2D">
        <w:rPr>
          <w:sz w:val="24"/>
          <w:szCs w:val="24"/>
        </w:rPr>
        <w:t xml:space="preserve">бюджету </w:t>
      </w:r>
      <w:proofErr w:type="spellStart"/>
      <w:r w:rsidRPr="00D57F2D">
        <w:rPr>
          <w:sz w:val="24"/>
          <w:szCs w:val="24"/>
          <w:lang w:val="en-US"/>
        </w:rPr>
        <w:t>i</w:t>
      </w:r>
      <w:proofErr w:type="spellEnd"/>
      <w:r w:rsidRPr="00D57F2D">
        <w:rPr>
          <w:sz w:val="24"/>
          <w:szCs w:val="24"/>
        </w:rPr>
        <w:t>-того поселения на 2016 год;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 xml:space="preserve">Н - объем налоговых доходов </w:t>
      </w:r>
      <w:proofErr w:type="spellStart"/>
      <w:r w:rsidRPr="00D57F2D">
        <w:rPr>
          <w:sz w:val="24"/>
          <w:szCs w:val="24"/>
          <w:lang w:val="en-US"/>
        </w:rPr>
        <w:t>i</w:t>
      </w:r>
      <w:proofErr w:type="spellEnd"/>
      <w:r w:rsidRPr="00D57F2D">
        <w:rPr>
          <w:sz w:val="24"/>
          <w:szCs w:val="24"/>
        </w:rPr>
        <w:t>-того поселения на 2016 год;</w:t>
      </w:r>
    </w:p>
    <w:p w:rsidR="00D57F2D" w:rsidRPr="00D57F2D" w:rsidRDefault="00D57F2D" w:rsidP="00D57F2D">
      <w:pPr>
        <w:widowControl w:val="0"/>
        <w:ind w:firstLine="540"/>
        <w:jc w:val="both"/>
        <w:rPr>
          <w:sz w:val="24"/>
          <w:szCs w:val="24"/>
        </w:rPr>
      </w:pPr>
      <w:r w:rsidRPr="00D57F2D">
        <w:rPr>
          <w:sz w:val="24"/>
          <w:szCs w:val="24"/>
        </w:rPr>
        <w:t xml:space="preserve">75% – доля районного бюджета в общей доле первоочередных расходов </w:t>
      </w:r>
      <w:proofErr w:type="spellStart"/>
      <w:r w:rsidRPr="00D57F2D">
        <w:rPr>
          <w:sz w:val="24"/>
          <w:szCs w:val="24"/>
          <w:lang w:val="en-US"/>
        </w:rPr>
        <w:t>i</w:t>
      </w:r>
      <w:proofErr w:type="spellEnd"/>
      <w:r w:rsidRPr="00D57F2D">
        <w:rPr>
          <w:sz w:val="24"/>
          <w:szCs w:val="24"/>
        </w:rPr>
        <w:t>-того поселения на 2016 год.</w:t>
      </w:r>
    </w:p>
    <w:p w:rsidR="00D57F2D" w:rsidRPr="00D57F2D" w:rsidRDefault="00D57F2D" w:rsidP="00D57F2D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57F2D">
        <w:rPr>
          <w:sz w:val="24"/>
          <w:szCs w:val="24"/>
        </w:rPr>
        <w:t>4. Расходование иных межбюджетных трансфертов органами местного самоуправления осуществляется на цели, утвержденные настоящим решением.</w:t>
      </w:r>
    </w:p>
    <w:p w:rsidR="00D57F2D" w:rsidRPr="00D57F2D" w:rsidRDefault="00D57F2D" w:rsidP="00D57F2D">
      <w:pPr>
        <w:widowControl w:val="0"/>
        <w:adjustRightInd w:val="0"/>
        <w:ind w:firstLine="5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</w:t>
      </w:r>
      <w:r w:rsidRPr="00D57F2D">
        <w:rPr>
          <w:sz w:val="24"/>
          <w:szCs w:val="24"/>
        </w:rPr>
        <w:t>5.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BE74C7" w:rsidRDefault="00BE74C7" w:rsidP="00BE74C7">
      <w:pPr>
        <w:rPr>
          <w:rFonts w:eastAsia="Calibri" w:cs="Times New Roman"/>
        </w:rPr>
      </w:pPr>
    </w:p>
    <w:p w:rsidR="007B4446" w:rsidRDefault="007B4446" w:rsidP="00BE74C7">
      <w:pPr>
        <w:rPr>
          <w:rFonts w:eastAsia="Calibri" w:cs="Times New Roman"/>
        </w:rPr>
      </w:pPr>
    </w:p>
    <w:p w:rsidR="007B4446" w:rsidRDefault="007B4446" w:rsidP="00BE74C7">
      <w:pPr>
        <w:rPr>
          <w:rFonts w:eastAsia="Calibri" w:cs="Times New Roman"/>
        </w:rPr>
      </w:pPr>
    </w:p>
    <w:p w:rsidR="007B4446" w:rsidRDefault="007B4446" w:rsidP="00BE74C7">
      <w:pPr>
        <w:rPr>
          <w:rFonts w:eastAsia="Calibri" w:cs="Times New Roman"/>
        </w:rPr>
      </w:pPr>
    </w:p>
    <w:p w:rsidR="007B4446" w:rsidRDefault="007B4446" w:rsidP="00BE74C7">
      <w:pPr>
        <w:rPr>
          <w:rFonts w:eastAsia="Calibri" w:cs="Times New Roman"/>
        </w:rPr>
      </w:pPr>
    </w:p>
    <w:p w:rsidR="0063349D" w:rsidRDefault="00BE74C7" w:rsidP="00FA3CB8">
      <w:pPr>
        <w:jc w:val="right"/>
        <w:outlineLvl w:val="0"/>
      </w:pPr>
      <w:r>
        <w:t xml:space="preserve">                                                                                                         </w:t>
      </w:r>
      <w:r w:rsidR="0063349D">
        <w:t xml:space="preserve">                                                                                                              </w:t>
      </w:r>
    </w:p>
    <w:sectPr w:rsidR="0063349D" w:rsidSect="00C94289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F8" w:rsidRDefault="001B49F8" w:rsidP="005152A2">
      <w:r>
        <w:separator/>
      </w:r>
    </w:p>
  </w:endnote>
  <w:endnote w:type="continuationSeparator" w:id="0">
    <w:p w:rsidR="001B49F8" w:rsidRDefault="001B49F8" w:rsidP="0051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65" w:rsidRDefault="00CE3465">
    <w:pPr>
      <w:pStyle w:val="aa"/>
      <w:jc w:val="center"/>
    </w:pPr>
  </w:p>
  <w:p w:rsidR="00CE3465" w:rsidRDefault="00CE34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F8" w:rsidRDefault="001B49F8" w:rsidP="005152A2">
      <w:r>
        <w:separator/>
      </w:r>
    </w:p>
  </w:footnote>
  <w:footnote w:type="continuationSeparator" w:id="0">
    <w:p w:rsidR="001B49F8" w:rsidRDefault="001B49F8" w:rsidP="0051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981"/>
    <w:multiLevelType w:val="hybridMultilevel"/>
    <w:tmpl w:val="20884F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900C5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E4A2F"/>
    <w:multiLevelType w:val="hybridMultilevel"/>
    <w:tmpl w:val="0958F660"/>
    <w:lvl w:ilvl="0" w:tplc="6AB293C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A7843"/>
    <w:multiLevelType w:val="hybridMultilevel"/>
    <w:tmpl w:val="E8CC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23CC"/>
    <w:multiLevelType w:val="hybridMultilevel"/>
    <w:tmpl w:val="E65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70371"/>
    <w:multiLevelType w:val="hybridMultilevel"/>
    <w:tmpl w:val="66F0646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A254F"/>
    <w:multiLevelType w:val="hybridMultilevel"/>
    <w:tmpl w:val="F626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A2E"/>
    <w:rsid w:val="00003721"/>
    <w:rsid w:val="00003C6F"/>
    <w:rsid w:val="00003D47"/>
    <w:rsid w:val="00011E2D"/>
    <w:rsid w:val="000213ED"/>
    <w:rsid w:val="000317A8"/>
    <w:rsid w:val="00042033"/>
    <w:rsid w:val="000518EB"/>
    <w:rsid w:val="000658FE"/>
    <w:rsid w:val="00080DD9"/>
    <w:rsid w:val="00081263"/>
    <w:rsid w:val="000846A1"/>
    <w:rsid w:val="00086031"/>
    <w:rsid w:val="000970A8"/>
    <w:rsid w:val="000A1142"/>
    <w:rsid w:val="000C0721"/>
    <w:rsid w:val="000C32AE"/>
    <w:rsid w:val="000C398A"/>
    <w:rsid w:val="000D7064"/>
    <w:rsid w:val="000D7F65"/>
    <w:rsid w:val="000F0258"/>
    <w:rsid w:val="000F3B9D"/>
    <w:rsid w:val="000F5FBA"/>
    <w:rsid w:val="000F62CE"/>
    <w:rsid w:val="00104517"/>
    <w:rsid w:val="00105113"/>
    <w:rsid w:val="001155BB"/>
    <w:rsid w:val="0013387A"/>
    <w:rsid w:val="0013436A"/>
    <w:rsid w:val="0014517A"/>
    <w:rsid w:val="001605C0"/>
    <w:rsid w:val="001665EE"/>
    <w:rsid w:val="0016714E"/>
    <w:rsid w:val="00167827"/>
    <w:rsid w:val="001746E6"/>
    <w:rsid w:val="001761BB"/>
    <w:rsid w:val="00184050"/>
    <w:rsid w:val="00186404"/>
    <w:rsid w:val="001865AD"/>
    <w:rsid w:val="00187946"/>
    <w:rsid w:val="00192257"/>
    <w:rsid w:val="00197E98"/>
    <w:rsid w:val="001A599C"/>
    <w:rsid w:val="001B49F8"/>
    <w:rsid w:val="001B7E52"/>
    <w:rsid w:val="001C3312"/>
    <w:rsid w:val="001D5E42"/>
    <w:rsid w:val="001D6D8C"/>
    <w:rsid w:val="001D72B4"/>
    <w:rsid w:val="001E1A92"/>
    <w:rsid w:val="001E390D"/>
    <w:rsid w:val="001F2A57"/>
    <w:rsid w:val="001F4CF0"/>
    <w:rsid w:val="0020543F"/>
    <w:rsid w:val="00205FDA"/>
    <w:rsid w:val="00207149"/>
    <w:rsid w:val="002174D7"/>
    <w:rsid w:val="00217AF7"/>
    <w:rsid w:val="00220CAF"/>
    <w:rsid w:val="00236A4A"/>
    <w:rsid w:val="00240569"/>
    <w:rsid w:val="002433B6"/>
    <w:rsid w:val="00243CEE"/>
    <w:rsid w:val="00247A2A"/>
    <w:rsid w:val="002553EF"/>
    <w:rsid w:val="00256E3D"/>
    <w:rsid w:val="00275539"/>
    <w:rsid w:val="00275E8E"/>
    <w:rsid w:val="00284298"/>
    <w:rsid w:val="00295DAE"/>
    <w:rsid w:val="00296ABB"/>
    <w:rsid w:val="002A66C8"/>
    <w:rsid w:val="002A6A0F"/>
    <w:rsid w:val="002B272E"/>
    <w:rsid w:val="002C4B55"/>
    <w:rsid w:val="002D1571"/>
    <w:rsid w:val="002D4CB5"/>
    <w:rsid w:val="002D4E59"/>
    <w:rsid w:val="002E1E41"/>
    <w:rsid w:val="002E434F"/>
    <w:rsid w:val="0032077F"/>
    <w:rsid w:val="0032252B"/>
    <w:rsid w:val="0032654D"/>
    <w:rsid w:val="00327054"/>
    <w:rsid w:val="00330726"/>
    <w:rsid w:val="00330C6D"/>
    <w:rsid w:val="00332363"/>
    <w:rsid w:val="00350604"/>
    <w:rsid w:val="00354D3B"/>
    <w:rsid w:val="0036541B"/>
    <w:rsid w:val="003701C3"/>
    <w:rsid w:val="00370B11"/>
    <w:rsid w:val="00370CCA"/>
    <w:rsid w:val="003827E8"/>
    <w:rsid w:val="0039408F"/>
    <w:rsid w:val="003A44DF"/>
    <w:rsid w:val="003B2C36"/>
    <w:rsid w:val="003B4DB9"/>
    <w:rsid w:val="003C76E0"/>
    <w:rsid w:val="003C78C6"/>
    <w:rsid w:val="003D1C66"/>
    <w:rsid w:val="003E001D"/>
    <w:rsid w:val="003F1797"/>
    <w:rsid w:val="003F430C"/>
    <w:rsid w:val="003F44A3"/>
    <w:rsid w:val="004054E8"/>
    <w:rsid w:val="00407FBE"/>
    <w:rsid w:val="00412B4B"/>
    <w:rsid w:val="00416AE3"/>
    <w:rsid w:val="00434DDD"/>
    <w:rsid w:val="00442EC6"/>
    <w:rsid w:val="00447DDD"/>
    <w:rsid w:val="0045004D"/>
    <w:rsid w:val="0045465D"/>
    <w:rsid w:val="00454BA0"/>
    <w:rsid w:val="004601B6"/>
    <w:rsid w:val="00474BAB"/>
    <w:rsid w:val="00474DDC"/>
    <w:rsid w:val="0048583E"/>
    <w:rsid w:val="004A76D9"/>
    <w:rsid w:val="004B04D5"/>
    <w:rsid w:val="004B0A1C"/>
    <w:rsid w:val="004B3E79"/>
    <w:rsid w:val="004C0680"/>
    <w:rsid w:val="004C5502"/>
    <w:rsid w:val="004C64DE"/>
    <w:rsid w:val="004D0230"/>
    <w:rsid w:val="004D13A1"/>
    <w:rsid w:val="004E2873"/>
    <w:rsid w:val="004E529E"/>
    <w:rsid w:val="004F6B1F"/>
    <w:rsid w:val="005061D8"/>
    <w:rsid w:val="00506A29"/>
    <w:rsid w:val="00507E0C"/>
    <w:rsid w:val="00514173"/>
    <w:rsid w:val="005152A2"/>
    <w:rsid w:val="00525B79"/>
    <w:rsid w:val="00532434"/>
    <w:rsid w:val="005366AB"/>
    <w:rsid w:val="005434EA"/>
    <w:rsid w:val="00547EDF"/>
    <w:rsid w:val="005505EE"/>
    <w:rsid w:val="00552D5D"/>
    <w:rsid w:val="00555829"/>
    <w:rsid w:val="00563B20"/>
    <w:rsid w:val="0056512F"/>
    <w:rsid w:val="00577A63"/>
    <w:rsid w:val="005861CC"/>
    <w:rsid w:val="00587338"/>
    <w:rsid w:val="005879A3"/>
    <w:rsid w:val="00592570"/>
    <w:rsid w:val="00594868"/>
    <w:rsid w:val="005A108F"/>
    <w:rsid w:val="005A258C"/>
    <w:rsid w:val="005A74AB"/>
    <w:rsid w:val="005B539C"/>
    <w:rsid w:val="005B7535"/>
    <w:rsid w:val="005C19DF"/>
    <w:rsid w:val="005C2678"/>
    <w:rsid w:val="005C7870"/>
    <w:rsid w:val="005C7E12"/>
    <w:rsid w:val="005E1F61"/>
    <w:rsid w:val="005E6848"/>
    <w:rsid w:val="005E7119"/>
    <w:rsid w:val="0060128F"/>
    <w:rsid w:val="00606868"/>
    <w:rsid w:val="006165F9"/>
    <w:rsid w:val="006228BF"/>
    <w:rsid w:val="0063349D"/>
    <w:rsid w:val="00634464"/>
    <w:rsid w:val="00647EA6"/>
    <w:rsid w:val="0065794D"/>
    <w:rsid w:val="00666E52"/>
    <w:rsid w:val="00686947"/>
    <w:rsid w:val="0069677E"/>
    <w:rsid w:val="006B00D7"/>
    <w:rsid w:val="006B25FF"/>
    <w:rsid w:val="006B3314"/>
    <w:rsid w:val="006B3467"/>
    <w:rsid w:val="006B77BC"/>
    <w:rsid w:val="006C7FFB"/>
    <w:rsid w:val="006D0169"/>
    <w:rsid w:val="006D36A4"/>
    <w:rsid w:val="006D7262"/>
    <w:rsid w:val="006E2873"/>
    <w:rsid w:val="00705558"/>
    <w:rsid w:val="00705D77"/>
    <w:rsid w:val="007129E2"/>
    <w:rsid w:val="007171C4"/>
    <w:rsid w:val="0073149D"/>
    <w:rsid w:val="0073345A"/>
    <w:rsid w:val="007421A0"/>
    <w:rsid w:val="007444EC"/>
    <w:rsid w:val="00746F87"/>
    <w:rsid w:val="00750531"/>
    <w:rsid w:val="007625E4"/>
    <w:rsid w:val="00771964"/>
    <w:rsid w:val="007774D9"/>
    <w:rsid w:val="00784E37"/>
    <w:rsid w:val="00786A54"/>
    <w:rsid w:val="00787ABD"/>
    <w:rsid w:val="0079498C"/>
    <w:rsid w:val="007A63F5"/>
    <w:rsid w:val="007B4446"/>
    <w:rsid w:val="007B5EE8"/>
    <w:rsid w:val="007B61B4"/>
    <w:rsid w:val="007D7C49"/>
    <w:rsid w:val="007E2155"/>
    <w:rsid w:val="007E574A"/>
    <w:rsid w:val="007F748C"/>
    <w:rsid w:val="008053E4"/>
    <w:rsid w:val="00814BCB"/>
    <w:rsid w:val="00820299"/>
    <w:rsid w:val="00822231"/>
    <w:rsid w:val="0082394D"/>
    <w:rsid w:val="00824F51"/>
    <w:rsid w:val="00843060"/>
    <w:rsid w:val="0084512C"/>
    <w:rsid w:val="00845648"/>
    <w:rsid w:val="00850B83"/>
    <w:rsid w:val="0085185C"/>
    <w:rsid w:val="008521CA"/>
    <w:rsid w:val="00852A1E"/>
    <w:rsid w:val="00854C14"/>
    <w:rsid w:val="00857DFA"/>
    <w:rsid w:val="00864611"/>
    <w:rsid w:val="00874E42"/>
    <w:rsid w:val="0087508B"/>
    <w:rsid w:val="00882237"/>
    <w:rsid w:val="00887946"/>
    <w:rsid w:val="00894869"/>
    <w:rsid w:val="0089514A"/>
    <w:rsid w:val="008B0BD9"/>
    <w:rsid w:val="008C553B"/>
    <w:rsid w:val="008C56A6"/>
    <w:rsid w:val="008C624D"/>
    <w:rsid w:val="008D4907"/>
    <w:rsid w:val="008D7F54"/>
    <w:rsid w:val="008E5A1D"/>
    <w:rsid w:val="008F22F7"/>
    <w:rsid w:val="008F378A"/>
    <w:rsid w:val="008F5866"/>
    <w:rsid w:val="00906563"/>
    <w:rsid w:val="00907DDA"/>
    <w:rsid w:val="00915003"/>
    <w:rsid w:val="00916315"/>
    <w:rsid w:val="00917966"/>
    <w:rsid w:val="00920F16"/>
    <w:rsid w:val="00922071"/>
    <w:rsid w:val="00931A63"/>
    <w:rsid w:val="0094091F"/>
    <w:rsid w:val="00940FBF"/>
    <w:rsid w:val="00942B99"/>
    <w:rsid w:val="00942EF6"/>
    <w:rsid w:val="00943255"/>
    <w:rsid w:val="009504FC"/>
    <w:rsid w:val="0096029C"/>
    <w:rsid w:val="00961B0F"/>
    <w:rsid w:val="00971D6F"/>
    <w:rsid w:val="00972A2E"/>
    <w:rsid w:val="00980735"/>
    <w:rsid w:val="00981EC2"/>
    <w:rsid w:val="009944F6"/>
    <w:rsid w:val="00995297"/>
    <w:rsid w:val="009A5BB0"/>
    <w:rsid w:val="009A5E55"/>
    <w:rsid w:val="009B0441"/>
    <w:rsid w:val="009B58B2"/>
    <w:rsid w:val="009B7409"/>
    <w:rsid w:val="009C49FA"/>
    <w:rsid w:val="009C6114"/>
    <w:rsid w:val="009D5E3E"/>
    <w:rsid w:val="009E3A7E"/>
    <w:rsid w:val="009E3E12"/>
    <w:rsid w:val="00A00F69"/>
    <w:rsid w:val="00A04A4D"/>
    <w:rsid w:val="00A06F8A"/>
    <w:rsid w:val="00A11DA3"/>
    <w:rsid w:val="00A16A43"/>
    <w:rsid w:val="00A21092"/>
    <w:rsid w:val="00A249A8"/>
    <w:rsid w:val="00A30252"/>
    <w:rsid w:val="00A421F4"/>
    <w:rsid w:val="00A42FC7"/>
    <w:rsid w:val="00A46094"/>
    <w:rsid w:val="00A467C3"/>
    <w:rsid w:val="00A54046"/>
    <w:rsid w:val="00A61912"/>
    <w:rsid w:val="00A635AF"/>
    <w:rsid w:val="00A777D7"/>
    <w:rsid w:val="00A87B52"/>
    <w:rsid w:val="00A90310"/>
    <w:rsid w:val="00A9230B"/>
    <w:rsid w:val="00A9670B"/>
    <w:rsid w:val="00AA1855"/>
    <w:rsid w:val="00AA2F4C"/>
    <w:rsid w:val="00AB175F"/>
    <w:rsid w:val="00AB19EC"/>
    <w:rsid w:val="00AB3EA5"/>
    <w:rsid w:val="00AB7F59"/>
    <w:rsid w:val="00AC37A9"/>
    <w:rsid w:val="00AC6498"/>
    <w:rsid w:val="00AC7556"/>
    <w:rsid w:val="00AD04A8"/>
    <w:rsid w:val="00AD5F66"/>
    <w:rsid w:val="00AD6A28"/>
    <w:rsid w:val="00AE50D9"/>
    <w:rsid w:val="00AE608A"/>
    <w:rsid w:val="00AF1A52"/>
    <w:rsid w:val="00AF1E81"/>
    <w:rsid w:val="00AF4BA5"/>
    <w:rsid w:val="00AF5700"/>
    <w:rsid w:val="00B10CF1"/>
    <w:rsid w:val="00B148C7"/>
    <w:rsid w:val="00B22C5D"/>
    <w:rsid w:val="00B30B40"/>
    <w:rsid w:val="00B343B6"/>
    <w:rsid w:val="00B35F5D"/>
    <w:rsid w:val="00B4702A"/>
    <w:rsid w:val="00B5193C"/>
    <w:rsid w:val="00B5372E"/>
    <w:rsid w:val="00B66189"/>
    <w:rsid w:val="00B70F47"/>
    <w:rsid w:val="00B7126D"/>
    <w:rsid w:val="00B97BD0"/>
    <w:rsid w:val="00BA2075"/>
    <w:rsid w:val="00BB58A2"/>
    <w:rsid w:val="00BC0F3A"/>
    <w:rsid w:val="00BC589A"/>
    <w:rsid w:val="00BD1F2B"/>
    <w:rsid w:val="00BD522F"/>
    <w:rsid w:val="00BE65CE"/>
    <w:rsid w:val="00BE74C7"/>
    <w:rsid w:val="00C21319"/>
    <w:rsid w:val="00C2148C"/>
    <w:rsid w:val="00C24055"/>
    <w:rsid w:val="00C365E1"/>
    <w:rsid w:val="00C36CD1"/>
    <w:rsid w:val="00C36E6E"/>
    <w:rsid w:val="00C40755"/>
    <w:rsid w:val="00C564E2"/>
    <w:rsid w:val="00C57369"/>
    <w:rsid w:val="00C61271"/>
    <w:rsid w:val="00C76BB5"/>
    <w:rsid w:val="00C87358"/>
    <w:rsid w:val="00C94289"/>
    <w:rsid w:val="00CA3AC1"/>
    <w:rsid w:val="00CA3F0B"/>
    <w:rsid w:val="00CB0089"/>
    <w:rsid w:val="00CB07D9"/>
    <w:rsid w:val="00CB74AA"/>
    <w:rsid w:val="00CD09AD"/>
    <w:rsid w:val="00CD3A97"/>
    <w:rsid w:val="00CE2C52"/>
    <w:rsid w:val="00CE3465"/>
    <w:rsid w:val="00CF6A48"/>
    <w:rsid w:val="00CF6DBB"/>
    <w:rsid w:val="00CF6DDB"/>
    <w:rsid w:val="00D00D03"/>
    <w:rsid w:val="00D046C9"/>
    <w:rsid w:val="00D12BC3"/>
    <w:rsid w:val="00D268C3"/>
    <w:rsid w:val="00D32230"/>
    <w:rsid w:val="00D57F2D"/>
    <w:rsid w:val="00D60543"/>
    <w:rsid w:val="00D615E2"/>
    <w:rsid w:val="00D671B0"/>
    <w:rsid w:val="00D758FE"/>
    <w:rsid w:val="00D84F47"/>
    <w:rsid w:val="00D85A85"/>
    <w:rsid w:val="00D905A5"/>
    <w:rsid w:val="00D91D91"/>
    <w:rsid w:val="00D97AB8"/>
    <w:rsid w:val="00DA026B"/>
    <w:rsid w:val="00DA599F"/>
    <w:rsid w:val="00DC0D85"/>
    <w:rsid w:val="00DC775A"/>
    <w:rsid w:val="00DD1162"/>
    <w:rsid w:val="00DD36B0"/>
    <w:rsid w:val="00DD5F27"/>
    <w:rsid w:val="00E02214"/>
    <w:rsid w:val="00E05B48"/>
    <w:rsid w:val="00E1450E"/>
    <w:rsid w:val="00E24079"/>
    <w:rsid w:val="00E3096B"/>
    <w:rsid w:val="00E327E5"/>
    <w:rsid w:val="00E52DB6"/>
    <w:rsid w:val="00E6605C"/>
    <w:rsid w:val="00E83629"/>
    <w:rsid w:val="00E86F9D"/>
    <w:rsid w:val="00E95BB8"/>
    <w:rsid w:val="00EA7A33"/>
    <w:rsid w:val="00EB4E96"/>
    <w:rsid w:val="00EC140A"/>
    <w:rsid w:val="00EC3DF7"/>
    <w:rsid w:val="00EC42D3"/>
    <w:rsid w:val="00EC7342"/>
    <w:rsid w:val="00ED60F3"/>
    <w:rsid w:val="00EE4D78"/>
    <w:rsid w:val="00EE5B23"/>
    <w:rsid w:val="00EF34E8"/>
    <w:rsid w:val="00EF6B75"/>
    <w:rsid w:val="00F06083"/>
    <w:rsid w:val="00F11187"/>
    <w:rsid w:val="00F26111"/>
    <w:rsid w:val="00F3425D"/>
    <w:rsid w:val="00F35AF0"/>
    <w:rsid w:val="00F47863"/>
    <w:rsid w:val="00F51B1F"/>
    <w:rsid w:val="00F55783"/>
    <w:rsid w:val="00F5779E"/>
    <w:rsid w:val="00F62BA5"/>
    <w:rsid w:val="00F63B1B"/>
    <w:rsid w:val="00F74645"/>
    <w:rsid w:val="00F80314"/>
    <w:rsid w:val="00F82F4F"/>
    <w:rsid w:val="00F90D49"/>
    <w:rsid w:val="00FA0737"/>
    <w:rsid w:val="00FA3CB8"/>
    <w:rsid w:val="00FA4E68"/>
    <w:rsid w:val="00FA7986"/>
    <w:rsid w:val="00FD1B4D"/>
    <w:rsid w:val="00FD1BFD"/>
    <w:rsid w:val="00FD52F4"/>
    <w:rsid w:val="00F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C4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9"/>
    <w:qFormat/>
    <w:rsid w:val="00BE74C7"/>
    <w:pPr>
      <w:keepNext/>
      <w:jc w:val="center"/>
      <w:outlineLvl w:val="0"/>
    </w:pPr>
    <w:rPr>
      <w:rFonts w:eastAsia="Calibri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74C7"/>
    <w:pPr>
      <w:keepNext/>
      <w:jc w:val="center"/>
      <w:outlineLvl w:val="1"/>
    </w:pPr>
    <w:rPr>
      <w:rFonts w:eastAsia="Calibri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link w:val="30"/>
    <w:locked/>
    <w:rsid w:val="00972A2E"/>
    <w:rPr>
      <w:sz w:val="28"/>
      <w:szCs w:val="24"/>
      <w:lang w:eastAsia="ru-RU"/>
    </w:rPr>
  </w:style>
  <w:style w:type="paragraph" w:styleId="30">
    <w:name w:val="Body Text Indent 3"/>
    <w:basedOn w:val="a"/>
    <w:link w:val="3"/>
    <w:rsid w:val="00972A2E"/>
    <w:pPr>
      <w:ind w:left="1260" w:hanging="720"/>
    </w:pPr>
    <w:rPr>
      <w:sz w:val="28"/>
      <w:szCs w:val="24"/>
      <w:lang w:eastAsia="ru-R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972A2E"/>
    <w:rPr>
      <w:sz w:val="16"/>
      <w:szCs w:val="16"/>
    </w:rPr>
  </w:style>
  <w:style w:type="table" w:styleId="a3">
    <w:name w:val="Table Grid"/>
    <w:basedOn w:val="a1"/>
    <w:rsid w:val="00D0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0DD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66E5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66E5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0F5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F5FBA"/>
  </w:style>
  <w:style w:type="paragraph" w:customStyle="1" w:styleId="ConsPlusNormal">
    <w:name w:val="ConsPlusNormal"/>
    <w:rsid w:val="000F5F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0F5FBA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F5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45465D"/>
    <w:rPr>
      <w:rFonts w:ascii="Verdana" w:eastAsia="Times New Roman" w:hAnsi="Verdana" w:cs="Verdana"/>
      <w:szCs w:val="20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5152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52A2"/>
    <w:rPr>
      <w:rFonts w:ascii="Times New Roman" w:hAnsi="Times New Roman"/>
      <w:sz w:val="20"/>
    </w:rPr>
  </w:style>
  <w:style w:type="paragraph" w:styleId="aa">
    <w:name w:val="footer"/>
    <w:basedOn w:val="a"/>
    <w:link w:val="ab"/>
    <w:uiPriority w:val="99"/>
    <w:unhideWhenUsed/>
    <w:rsid w:val="005152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2A2"/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9"/>
    <w:rsid w:val="00BE74C7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E74C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BE74C7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"/>
    <w:link w:val="ac"/>
    <w:uiPriority w:val="99"/>
    <w:semiHidden/>
    <w:rsid w:val="00BE74C7"/>
    <w:pPr>
      <w:spacing w:after="120"/>
      <w:ind w:left="283"/>
    </w:pPr>
    <w:rPr>
      <w:rFonts w:eastAsia="Calibri" w:cs="Times New Roman"/>
      <w:szCs w:val="20"/>
    </w:rPr>
  </w:style>
  <w:style w:type="character" w:customStyle="1" w:styleId="11">
    <w:name w:val="Основной текст с отступом Знак1"/>
    <w:basedOn w:val="a0"/>
    <w:link w:val="ad"/>
    <w:uiPriority w:val="99"/>
    <w:semiHidden/>
    <w:rsid w:val="00BE74C7"/>
    <w:rPr>
      <w:rFonts w:ascii="Times New Roman" w:hAnsi="Times New Roman"/>
      <w:sz w:val="20"/>
    </w:rPr>
  </w:style>
  <w:style w:type="character" w:styleId="ae">
    <w:name w:val="page number"/>
    <w:basedOn w:val="a0"/>
    <w:uiPriority w:val="99"/>
    <w:rsid w:val="00BE74C7"/>
  </w:style>
  <w:style w:type="character" w:styleId="af">
    <w:name w:val="FollowedHyperlink"/>
    <w:basedOn w:val="a0"/>
    <w:uiPriority w:val="99"/>
    <w:rsid w:val="00BE74C7"/>
    <w:rPr>
      <w:color w:val="800080"/>
      <w:u w:val="single"/>
    </w:rPr>
  </w:style>
  <w:style w:type="character" w:styleId="af0">
    <w:name w:val="Hyperlink"/>
    <w:basedOn w:val="a0"/>
    <w:uiPriority w:val="99"/>
    <w:rsid w:val="00BE74C7"/>
    <w:rPr>
      <w:color w:val="0000FF"/>
      <w:u w:val="single"/>
    </w:rPr>
  </w:style>
  <w:style w:type="paragraph" w:customStyle="1" w:styleId="xl66">
    <w:name w:val="xl66"/>
    <w:basedOn w:val="a"/>
    <w:rsid w:val="00BE74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74C7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74C7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E74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74C7"/>
    <w:pPr>
      <w:spacing w:before="100" w:beforeAutospacing="1" w:after="100" w:afterAutospacing="1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E74C7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74C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E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af1">
    <w:name w:val="Body Text"/>
    <w:basedOn w:val="a"/>
    <w:link w:val="af2"/>
    <w:rsid w:val="00D57F2D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57F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EA40-FDD8-4385-A39B-E074A8AA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3964</Words>
  <Characters>22600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1</cp:lastModifiedBy>
  <cp:revision>57</cp:revision>
  <cp:lastPrinted>2015-11-11T08:13:00Z</cp:lastPrinted>
  <dcterms:created xsi:type="dcterms:W3CDTF">2014-11-05T00:17:00Z</dcterms:created>
  <dcterms:modified xsi:type="dcterms:W3CDTF">2015-11-11T08:17:00Z</dcterms:modified>
</cp:coreProperties>
</file>