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D" w:rsidRDefault="003B44CD" w:rsidP="003B44C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ДЕПУТАТОВ МУНИЦИПАЛЬНОГО ОБРАЗОВАНИЯ</w:t>
      </w:r>
    </w:p>
    <w:p w:rsidR="003B44CD" w:rsidRDefault="003B44CD" w:rsidP="003B44CD">
      <w:pPr>
        <w:pBdr>
          <w:bottom w:val="single" w:sz="12" w:space="1" w:color="auto"/>
        </w:pBdr>
        <w:ind w:firstLine="567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сельского поселение «Подлопатинское»</w:t>
      </w:r>
    </w:p>
    <w:p w:rsidR="003B44CD" w:rsidRDefault="003B44CD" w:rsidP="003B44CD">
      <w:pPr>
        <w:pBdr>
          <w:bottom w:val="single" w:sz="12" w:space="1" w:color="auto"/>
        </w:pBdr>
        <w:ind w:firstLine="567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Мухоршибирского района Республики Бурятия</w:t>
      </w:r>
    </w:p>
    <w:p w:rsidR="003B44CD" w:rsidRDefault="003B44CD" w:rsidP="003B44CD">
      <w:pPr>
        <w:ind w:firstLine="567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3B44CD" w:rsidRDefault="003B44CD" w:rsidP="003B44CD">
      <w:pPr>
        <w:ind w:firstLine="567"/>
        <w:jc w:val="center"/>
        <w:rPr>
          <w:rFonts w:eastAsia="Calibri"/>
          <w:bCs/>
          <w:sz w:val="24"/>
          <w:szCs w:val="24"/>
        </w:rPr>
      </w:pPr>
    </w:p>
    <w:p w:rsidR="003B44CD" w:rsidRDefault="003B44CD" w:rsidP="003B44CD">
      <w:pPr>
        <w:ind w:firstLine="567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РЕШЕНИЕ  </w:t>
      </w:r>
    </w:p>
    <w:p w:rsidR="003B44CD" w:rsidRDefault="003B44CD" w:rsidP="003B44CD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с. Подлопатки                                        №  62                                               от «31» марта   2017 г.    </w:t>
      </w:r>
    </w:p>
    <w:p w:rsidR="003B44CD" w:rsidRDefault="003B44CD" w:rsidP="003B44CD">
      <w:pPr>
        <w:rPr>
          <w:sz w:val="24"/>
          <w:szCs w:val="24"/>
        </w:rPr>
      </w:pPr>
    </w:p>
    <w:p w:rsidR="003B44CD" w:rsidRDefault="003B44CD" w:rsidP="003B44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-</w:t>
      </w:r>
    </w:p>
    <w:p w:rsidR="003B44CD" w:rsidRDefault="003B44CD" w:rsidP="003B44CD">
      <w:pPr>
        <w:rPr>
          <w:sz w:val="24"/>
          <w:szCs w:val="24"/>
        </w:rPr>
      </w:pPr>
    </w:p>
    <w:p w:rsidR="003B44CD" w:rsidRDefault="003B44CD" w:rsidP="003B44CD">
      <w:pPr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>Об оплате труда лиц, занимающих должности,</w:t>
      </w:r>
    </w:p>
    <w:p w:rsidR="003B44CD" w:rsidRDefault="003B44CD" w:rsidP="003B44CD">
      <w:pPr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отнесенные</w:t>
      </w:r>
      <w:proofErr w:type="gramEnd"/>
      <w:r>
        <w:rPr>
          <w:sz w:val="24"/>
          <w:szCs w:val="24"/>
        </w:rPr>
        <w:t xml:space="preserve"> к должностям муниципальной </w:t>
      </w:r>
    </w:p>
    <w:p w:rsidR="003B44CD" w:rsidRDefault="003B44CD" w:rsidP="003B44CD">
      <w:pPr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службы  муниципального образования </w:t>
      </w:r>
    </w:p>
    <w:p w:rsidR="003B44CD" w:rsidRDefault="003B44CD" w:rsidP="003B44CD">
      <w:pPr>
        <w:shd w:val="clear" w:color="auto" w:fill="FFFFFF"/>
        <w:spacing w:line="33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«Подлопатинское» Мухоршибирского  района </w:t>
      </w:r>
    </w:p>
    <w:p w:rsidR="003B44CD" w:rsidRDefault="003B44CD" w:rsidP="003B44CD">
      <w:pPr>
        <w:shd w:val="clear" w:color="auto" w:fill="FFFFFF"/>
        <w:spacing w:line="33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Республики Бурятия (сельское поселение)</w:t>
      </w:r>
    </w:p>
    <w:p w:rsidR="003B44CD" w:rsidRDefault="003B44CD" w:rsidP="003B44CD">
      <w:pPr>
        <w:shd w:val="clear" w:color="auto" w:fill="FFFFFF"/>
        <w:spacing w:line="330" w:lineRule="atLeast"/>
        <w:jc w:val="both"/>
        <w:textAlignment w:val="baseline"/>
        <w:rPr>
          <w:sz w:val="24"/>
          <w:szCs w:val="24"/>
        </w:rPr>
      </w:pPr>
    </w:p>
    <w:p w:rsidR="003B44CD" w:rsidRDefault="003B44CD" w:rsidP="003B44CD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целях упорядочения оплаты труда лиц, занимающих должности, не отнесённые к должностям муниципальной службы муниципального образования «Подлопатинское» Совет депутатов МО «Подлопатинское»</w:t>
      </w:r>
      <w:bookmarkStart w:id="0" w:name="_GoBack"/>
      <w:bookmarkEnd w:id="0"/>
    </w:p>
    <w:p w:rsidR="003B44CD" w:rsidRDefault="003B44CD" w:rsidP="003B44CD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Решил:</w:t>
      </w:r>
    </w:p>
    <w:p w:rsidR="003B44CD" w:rsidRDefault="003B44CD" w:rsidP="003B44CD">
      <w:pPr>
        <w:tabs>
          <w:tab w:val="left" w:pos="709"/>
        </w:tabs>
        <w:ind w:right="140"/>
        <w:rPr>
          <w:sz w:val="24"/>
          <w:szCs w:val="24"/>
        </w:rPr>
      </w:pPr>
      <w:r>
        <w:rPr>
          <w:color w:val="000000"/>
          <w:sz w:val="24"/>
          <w:szCs w:val="24"/>
        </w:rPr>
        <w:t>1. Утвердить  Положение «О</w:t>
      </w:r>
      <w:r>
        <w:rPr>
          <w:sz w:val="24"/>
          <w:szCs w:val="24"/>
        </w:rPr>
        <w:t>б оплате труда лиц, занимающих должности, не отнесенные</w:t>
      </w:r>
    </w:p>
    <w:p w:rsidR="003B44CD" w:rsidRDefault="003B44CD" w:rsidP="003B44CD">
      <w:pPr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к должностям муниципальной службы  муниципального образования сельского </w:t>
      </w:r>
    </w:p>
    <w:p w:rsidR="003B44CD" w:rsidRDefault="003B44CD" w:rsidP="003B44CD">
      <w:pPr>
        <w:tabs>
          <w:tab w:val="left" w:pos="709"/>
        </w:tabs>
        <w:ind w:right="1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поселения «Подлопатинское» </w:t>
      </w:r>
      <w:proofErr w:type="gramStart"/>
      <w:r>
        <w:rPr>
          <w:color w:val="000000"/>
          <w:sz w:val="24"/>
          <w:szCs w:val="24"/>
        </w:rPr>
        <w:t>согласно приложений</w:t>
      </w:r>
      <w:proofErr w:type="gramEnd"/>
      <w:r>
        <w:rPr>
          <w:color w:val="000000"/>
          <w:sz w:val="24"/>
          <w:szCs w:val="24"/>
        </w:rPr>
        <w:t xml:space="preserve"> к решению Совета депутатов.</w:t>
      </w:r>
    </w:p>
    <w:p w:rsidR="003B44CD" w:rsidRDefault="003B44CD" w:rsidP="003B44CD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3B44CD" w:rsidRDefault="003B44CD" w:rsidP="003B44CD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4.Обнародовать настоящее решение на стенде в администрации МО СП «Подлопатинское»</w:t>
      </w:r>
    </w:p>
    <w:p w:rsidR="003B44CD" w:rsidRDefault="003B44CD" w:rsidP="003B44CD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Настоящее решение вступает в силу с 01 марта 2017 года.</w:t>
      </w:r>
    </w:p>
    <w:p w:rsidR="003B44CD" w:rsidRDefault="003B44CD" w:rsidP="003B44CD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4"/>
          <w:szCs w:val="24"/>
        </w:rPr>
      </w:pPr>
    </w:p>
    <w:p w:rsidR="003B44CD" w:rsidRDefault="003B44CD" w:rsidP="003B44CD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МО  СП «Подлопатинское»                                           В.Г. Булдаков</w:t>
      </w:r>
    </w:p>
    <w:p w:rsidR="003B44CD" w:rsidRDefault="003B44CD" w:rsidP="003B44CD">
      <w:pPr>
        <w:tabs>
          <w:tab w:val="left" w:pos="709"/>
        </w:tabs>
        <w:ind w:right="14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B44CD" w:rsidRDefault="003B44CD" w:rsidP="003B44CD">
      <w:pPr>
        <w:tabs>
          <w:tab w:val="left" w:pos="709"/>
        </w:tabs>
        <w:ind w:right="140"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 сессии</w:t>
      </w:r>
    </w:p>
    <w:p w:rsidR="003B44CD" w:rsidRDefault="003B44CD" w:rsidP="003B44CD">
      <w:pPr>
        <w:tabs>
          <w:tab w:val="left" w:pos="709"/>
        </w:tabs>
        <w:ind w:right="14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МО СП «Подлопатинское»</w:t>
      </w:r>
    </w:p>
    <w:p w:rsidR="003B44CD" w:rsidRDefault="003B44CD" w:rsidP="003B44CD">
      <w:pPr>
        <w:tabs>
          <w:tab w:val="left" w:pos="709"/>
        </w:tabs>
        <w:ind w:right="14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756D4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6756D4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2017 г. № </w:t>
      </w:r>
      <w:r w:rsidR="006756D4">
        <w:rPr>
          <w:sz w:val="24"/>
          <w:szCs w:val="24"/>
        </w:rPr>
        <w:t>62</w:t>
      </w:r>
    </w:p>
    <w:p w:rsidR="003B44CD" w:rsidRDefault="003B44CD" w:rsidP="003B44CD">
      <w:pPr>
        <w:tabs>
          <w:tab w:val="left" w:pos="709"/>
        </w:tabs>
        <w:ind w:right="140" w:firstLine="709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center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B44CD" w:rsidRDefault="003B44CD" w:rsidP="003B44CD">
      <w:pPr>
        <w:tabs>
          <w:tab w:val="left" w:pos="709"/>
        </w:tabs>
        <w:ind w:right="14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 оплате труда лиц, занимающих должности, не отнесенные</w:t>
      </w:r>
    </w:p>
    <w:p w:rsidR="003B44CD" w:rsidRDefault="003B44CD" w:rsidP="003B44CD">
      <w:pPr>
        <w:tabs>
          <w:tab w:val="left" w:pos="709"/>
        </w:tabs>
        <w:ind w:right="140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должностям муниципальной службы  муниципального образования </w:t>
      </w:r>
    </w:p>
    <w:p w:rsidR="003B44CD" w:rsidRDefault="003B44CD" w:rsidP="003B44CD">
      <w:pPr>
        <w:tabs>
          <w:tab w:val="left" w:pos="709"/>
        </w:tabs>
        <w:ind w:right="14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«Подлопатинское»</w:t>
      </w:r>
    </w:p>
    <w:p w:rsidR="003B44CD" w:rsidRDefault="003B44CD" w:rsidP="003B44CD">
      <w:pPr>
        <w:tabs>
          <w:tab w:val="left" w:pos="709"/>
        </w:tabs>
        <w:ind w:right="140" w:firstLine="709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Действие Положения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 «Подлопатинское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далее – работники), заработная плата которых финансируется из бюджета сельского поселения, бюджетов других уровней в рамках осуществления отдельных государственных полномочий, переданных федеральными законами и законами Республики Бурятия. </w:t>
      </w: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140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3B44CD" w:rsidRDefault="003B44CD" w:rsidP="003B44CD">
      <w:pPr>
        <w:tabs>
          <w:tab w:val="left" w:pos="709"/>
        </w:tabs>
        <w:ind w:left="1429" w:right="140"/>
        <w:rPr>
          <w:sz w:val="26"/>
          <w:szCs w:val="26"/>
        </w:rPr>
      </w:pPr>
    </w:p>
    <w:p w:rsidR="003B44CD" w:rsidRDefault="003B44CD" w:rsidP="003B44CD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 Настоящее Положение обладает статусом правового акта и регламентирует порядок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 «Подлопатинское»</w:t>
      </w:r>
    </w:p>
    <w:p w:rsidR="003B44CD" w:rsidRDefault="003B44CD" w:rsidP="003B44CD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Администрация муниципального образования в пределах выделенных бюджетных ассигнований самостоятельно определяют виды и размеры надбавок, доплат и других выплат стимулирующего характера по согласованию с главой муниципального образования  сельского поселения «Подлопатинское»</w:t>
      </w:r>
    </w:p>
    <w:p w:rsidR="003B44CD" w:rsidRDefault="003B44CD" w:rsidP="003B44CD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  <w:rPr>
          <w:color w:val="000000"/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3. </w:t>
      </w:r>
      <w:r>
        <w:rPr>
          <w:sz w:val="26"/>
          <w:szCs w:val="26"/>
        </w:rPr>
        <w:t xml:space="preserve">Работникам администрации устанавливаются дополнительные выплаты </w:t>
      </w:r>
      <w:r>
        <w:rPr>
          <w:sz w:val="26"/>
          <w:szCs w:val="26"/>
        </w:rPr>
        <w:lastRenderedPageBreak/>
        <w:t>(компенсационного и стимулирующего характера)</w:t>
      </w:r>
      <w:r>
        <w:rPr>
          <w:color w:val="000000"/>
          <w:spacing w:val="-7"/>
          <w:sz w:val="26"/>
          <w:szCs w:val="26"/>
        </w:rPr>
        <w:t>:</w:t>
      </w:r>
    </w:p>
    <w:p w:rsidR="003B44CD" w:rsidRDefault="003B44CD" w:rsidP="003B44CD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Выплата за ненормированный рабочий день;</w:t>
      </w:r>
    </w:p>
    <w:p w:rsidR="003B44CD" w:rsidRDefault="003B44CD" w:rsidP="003B44CD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Ежемесячное денежное поощрение</w:t>
      </w: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Надбавки за особые условия работы в органах местного самоуправления;</w:t>
      </w:r>
    </w:p>
    <w:p w:rsidR="003B44CD" w:rsidRDefault="003B44CD" w:rsidP="003B44CD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Выплата за стаж непрерывной работы, выслугу лет;</w:t>
      </w:r>
    </w:p>
    <w:p w:rsidR="003B44CD" w:rsidRDefault="003B44CD" w:rsidP="003B44CD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Надбавка за образование;</w:t>
      </w:r>
    </w:p>
    <w:p w:rsidR="003B44CD" w:rsidRDefault="003B44CD" w:rsidP="003B44CD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Выплаты за наличие квалификационной категории (классности);</w:t>
      </w:r>
    </w:p>
    <w:p w:rsidR="003B44CD" w:rsidRDefault="003B44CD" w:rsidP="003B44CD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Премиальные выплаты.</w:t>
      </w:r>
    </w:p>
    <w:p w:rsidR="003B44CD" w:rsidRDefault="003B44CD" w:rsidP="003B44CD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Месячная заработная плата работников, полностью отработавших за этот период норму рабочего времени и выполнивших норму труда (трудовые обязанности), составляет размер не ниже 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>,  установленного законодательством Российской Федерации.</w:t>
      </w: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Фонд оплаты труда лиц, занимающих должности, не отнесенные к должностям муниципальной службы  муниципального образования сельского поселения «Подлопатинское» формируется исходя из количества должностных окладов в расчете на один год с учетом районного коэффициента и процентной надбавки за работу в южных районах Восточной Сибири.</w:t>
      </w:r>
      <w:proofErr w:type="gramEnd"/>
    </w:p>
    <w:p w:rsidR="003B44CD" w:rsidRDefault="003B44CD" w:rsidP="003B44CD">
      <w:pPr>
        <w:tabs>
          <w:tab w:val="left" w:pos="709"/>
        </w:tabs>
        <w:ind w:right="140" w:firstLine="709"/>
        <w:jc w:val="center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center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center"/>
        <w:rPr>
          <w:sz w:val="26"/>
          <w:szCs w:val="26"/>
        </w:rPr>
      </w:pPr>
    </w:p>
    <w:p w:rsidR="003B44CD" w:rsidRDefault="003B44CD" w:rsidP="003B44CD">
      <w:pPr>
        <w:pStyle w:val="a3"/>
        <w:numPr>
          <w:ilvl w:val="0"/>
          <w:numId w:val="1"/>
        </w:numPr>
        <w:tabs>
          <w:tab w:val="left" w:pos="709"/>
        </w:tabs>
        <w:ind w:right="140"/>
        <w:jc w:val="center"/>
        <w:rPr>
          <w:sz w:val="26"/>
          <w:szCs w:val="26"/>
        </w:rPr>
      </w:pPr>
      <w:r>
        <w:rPr>
          <w:sz w:val="26"/>
          <w:szCs w:val="26"/>
        </w:rPr>
        <w:t>Должностные оклады</w:t>
      </w:r>
    </w:p>
    <w:p w:rsidR="003B44CD" w:rsidRDefault="003B44CD" w:rsidP="003B44CD">
      <w:pPr>
        <w:tabs>
          <w:tab w:val="left" w:pos="709"/>
        </w:tabs>
        <w:ind w:left="709" w:right="140"/>
        <w:rPr>
          <w:sz w:val="26"/>
          <w:szCs w:val="26"/>
        </w:rPr>
      </w:pPr>
    </w:p>
    <w:p w:rsidR="003B44CD" w:rsidRDefault="003B44CD" w:rsidP="003B44CD">
      <w:pPr>
        <w:shd w:val="clear" w:color="auto" w:fill="FFFFFF"/>
        <w:tabs>
          <w:tab w:val="left" w:pos="874"/>
          <w:tab w:val="left" w:pos="6792"/>
        </w:tabs>
        <w:ind w:left="38" w:right="140" w:firstLine="709"/>
        <w:rPr>
          <w:spacing w:val="-12"/>
          <w:sz w:val="26"/>
          <w:szCs w:val="26"/>
        </w:rPr>
      </w:pPr>
      <w:r>
        <w:rPr>
          <w:sz w:val="26"/>
          <w:szCs w:val="26"/>
        </w:rPr>
        <w:t>Максимальные размеры должностных окладов специалистов и технического персонала приведены  в Приложении 1и 2</w:t>
      </w:r>
    </w:p>
    <w:p w:rsidR="003B44CD" w:rsidRDefault="003B44CD" w:rsidP="003B44CD">
      <w:pPr>
        <w:shd w:val="clear" w:color="auto" w:fill="FFFFFF"/>
        <w:tabs>
          <w:tab w:val="left" w:pos="874"/>
          <w:tab w:val="left" w:pos="6792"/>
        </w:tabs>
        <w:ind w:left="38" w:right="140" w:firstLine="709"/>
        <w:rPr>
          <w:sz w:val="26"/>
          <w:szCs w:val="26"/>
        </w:rPr>
      </w:pPr>
    </w:p>
    <w:p w:rsidR="003B44CD" w:rsidRDefault="003B44CD" w:rsidP="003B44CD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center"/>
        <w:rPr>
          <w:spacing w:val="-12"/>
          <w:sz w:val="26"/>
          <w:szCs w:val="26"/>
        </w:rPr>
      </w:pPr>
      <w:r>
        <w:rPr>
          <w:spacing w:val="-12"/>
          <w:sz w:val="26"/>
          <w:szCs w:val="26"/>
          <w:lang w:val="en-US"/>
        </w:rPr>
        <w:t>III</w:t>
      </w:r>
      <w:r>
        <w:rPr>
          <w:spacing w:val="-12"/>
          <w:sz w:val="26"/>
          <w:szCs w:val="26"/>
        </w:rPr>
        <w:t xml:space="preserve">. </w:t>
      </w:r>
      <w:r>
        <w:rPr>
          <w:sz w:val="26"/>
          <w:szCs w:val="26"/>
        </w:rPr>
        <w:t>Ежемесячные надбавки</w:t>
      </w:r>
    </w:p>
    <w:p w:rsidR="003B44CD" w:rsidRDefault="003B44CD" w:rsidP="003B44CD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Порядок установления и выплаты выплат компенсационного характера.</w:t>
      </w:r>
    </w:p>
    <w:p w:rsidR="003B44CD" w:rsidRDefault="003B44CD" w:rsidP="003B44CD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Выплата за ненормированный рабочий день для водителей </w:t>
      </w:r>
      <w:r>
        <w:rPr>
          <w:sz w:val="26"/>
          <w:szCs w:val="26"/>
        </w:rPr>
        <w:lastRenderedPageBreak/>
        <w:t>устанавливается  в пределах фонда оплаты труда обслуживающего персонала  в виде процентной надбавки к окладу. При этом при утверждении штатного расписания сумма  выплаты за ненормированный рабочий день должна составлять не более 5 должностных окладов в  расчете на год.</w:t>
      </w:r>
    </w:p>
    <w:p w:rsidR="003B44CD" w:rsidRDefault="003B44CD" w:rsidP="003B44CD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1.2Надбавки за особые условия работы в органах местного самоуправления предусматриваются в размере до 150 процентов к должностному окладу отдельным должностям. </w:t>
      </w:r>
    </w:p>
    <w:p w:rsidR="003B44CD" w:rsidRDefault="003B44CD" w:rsidP="003B44CD">
      <w:pPr>
        <w:shd w:val="clear" w:color="auto" w:fill="FFFFFF"/>
        <w:tabs>
          <w:tab w:val="left" w:pos="0"/>
          <w:tab w:val="left" w:pos="874"/>
          <w:tab w:val="left" w:pos="6792"/>
        </w:tabs>
        <w:ind w:left="38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Порядок установления и выплаты выплат стимулирующего характера.</w:t>
      </w:r>
    </w:p>
    <w:p w:rsidR="003B44CD" w:rsidRDefault="003B44CD" w:rsidP="003B44CD">
      <w:pPr>
        <w:pStyle w:val="ConsNormal"/>
        <w:numPr>
          <w:ilvl w:val="1"/>
          <w:numId w:val="2"/>
        </w:numPr>
        <w:tabs>
          <w:tab w:val="left" w:pos="0"/>
        </w:tabs>
        <w:ind w:left="0" w:right="14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Выплата за стаж непрерывной работы, выслугу лет  устанавливается в зависимости от непрерывного стажа работы.  Размер стимулирующей надбавки за стаж непрерывной работы, выслугу лет в процентах к окладу устанавливается в следующих размерах:</w:t>
      </w:r>
    </w:p>
    <w:p w:rsidR="003B44CD" w:rsidRDefault="003B44CD" w:rsidP="003B44CD">
      <w:pPr>
        <w:tabs>
          <w:tab w:val="left" w:pos="0"/>
        </w:tabs>
        <w:ind w:right="140" w:firstLine="709"/>
        <w:jc w:val="both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2978"/>
      </w:tblGrid>
      <w:tr w:rsidR="003B44CD" w:rsidTr="003B44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Стаж непрерывной работы, выслуга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надбавка</w:t>
            </w:r>
          </w:p>
        </w:tc>
      </w:tr>
      <w:tr w:rsidR="003B44CD" w:rsidTr="003B44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1 года до 5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10 %</w:t>
            </w:r>
          </w:p>
        </w:tc>
      </w:tr>
      <w:tr w:rsidR="003B44CD" w:rsidTr="003B44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5 лет до 10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15 %</w:t>
            </w:r>
          </w:p>
        </w:tc>
      </w:tr>
      <w:tr w:rsidR="003B44CD" w:rsidTr="003B44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10 лет до 15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20 %</w:t>
            </w:r>
          </w:p>
        </w:tc>
      </w:tr>
      <w:tr w:rsidR="003B44CD" w:rsidTr="003B44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Свыше 15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tabs>
                <w:tab w:val="left" w:pos="0"/>
              </w:tabs>
              <w:ind w:right="140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30%</w:t>
            </w:r>
          </w:p>
        </w:tc>
      </w:tr>
    </w:tbl>
    <w:p w:rsidR="003B44CD" w:rsidRDefault="003B44CD" w:rsidP="003B44CD">
      <w:pPr>
        <w:tabs>
          <w:tab w:val="left" w:pos="0"/>
        </w:tabs>
        <w:ind w:right="140" w:firstLine="709"/>
        <w:jc w:val="both"/>
        <w:rPr>
          <w:rFonts w:eastAsia="Times New Roman"/>
          <w:sz w:val="26"/>
          <w:szCs w:val="26"/>
        </w:rPr>
      </w:pPr>
    </w:p>
    <w:p w:rsidR="003B44CD" w:rsidRDefault="003B44CD" w:rsidP="003B44CD">
      <w:pPr>
        <w:tabs>
          <w:tab w:val="left" w:pos="0"/>
        </w:tabs>
        <w:ind w:right="140" w:firstLine="709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сумма  выплаты за  стаж непрерывной работы, выслугу лет должна составлять не более 3 должностных окладов в  расчете на год.</w:t>
      </w:r>
    </w:p>
    <w:p w:rsidR="003B44CD" w:rsidRDefault="003B44CD" w:rsidP="003B44CD">
      <w:pPr>
        <w:tabs>
          <w:tab w:val="left" w:pos="0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Надбавка за стаж непрерывной работы, выслугу лет устанавливается, а увеличение её размера осуществляется со дня достижения работником соответствующего стажа.</w:t>
      </w:r>
    </w:p>
    <w:p w:rsidR="003B44CD" w:rsidRDefault="003B44CD" w:rsidP="003B44CD">
      <w:pPr>
        <w:tabs>
          <w:tab w:val="left" w:pos="0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В целях определения стажа непрерывной работы, выслугу лет под  непрерывной работой понимается период (периоды) работы в данной должности, осуществляемый на условиях трудового договора. При этом перерыв между периодами такой работы не должен превышать трёх месяцев.</w:t>
      </w:r>
    </w:p>
    <w:p w:rsidR="003B44CD" w:rsidRDefault="003B44CD" w:rsidP="003B44CD">
      <w:pPr>
        <w:tabs>
          <w:tab w:val="left" w:pos="0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стажа непрерывной работы, выслугу лет осуществляется специалистом отдела кадров муниципального образования.</w:t>
      </w:r>
    </w:p>
    <w:p w:rsidR="003B44CD" w:rsidRDefault="003B44CD" w:rsidP="003B44CD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 Надбавка за образование устанавливается до 30 процентов к должностному окладу;</w:t>
      </w:r>
    </w:p>
    <w:p w:rsidR="003B44CD" w:rsidRDefault="003B44CD" w:rsidP="003B44CD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2.3. </w:t>
      </w:r>
      <w:r>
        <w:rPr>
          <w:sz w:val="26"/>
          <w:szCs w:val="26"/>
        </w:rPr>
        <w:t>Выплата за наличие  квалификационной категории (классность) водителям  автомобилей в размере 25 %  за 1 класс и 10 %  за 2 класс.</w:t>
      </w: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установления надбавки за классность является квалификационные требования, предъявляемые к водителям автомобилей первого и второго класса, предусматривающие наличие в водительском удостоверении  разрешающих отметок на право управления соответствующими категориями  транспортных средств.</w:t>
      </w: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сумма  выплаты за наличие  квалификационной категории (классность) должна составлять не более 3 должностных окладов в  расчете на год.</w:t>
      </w:r>
    </w:p>
    <w:p w:rsidR="003B44CD" w:rsidRDefault="003B44CD" w:rsidP="003B44CD">
      <w:pPr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pStyle w:val="ConsNormal"/>
        <w:ind w:left="1117" w:right="1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  Порядок и размер премирования.</w:t>
      </w:r>
    </w:p>
    <w:p w:rsidR="003B44CD" w:rsidRDefault="003B44CD" w:rsidP="003B44CD">
      <w:pPr>
        <w:pStyle w:val="ConsNormal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Премиальные выплаты работникам  администрации  производятся за 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руководителя).</w:t>
      </w:r>
    </w:p>
    <w:p w:rsidR="003B44CD" w:rsidRDefault="003B44CD" w:rsidP="003B44CD">
      <w:pPr>
        <w:pStyle w:val="ConsNormal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Премирование производится ежемесячно и общий размер премиальных выплат по результатам работы  составляет до 25 процентов должностного оклада. При формировании фонда оплаты труда сумма   премиальных выплат должна составлять не более 3 должностных окладов в  расчете на год.</w:t>
      </w:r>
    </w:p>
    <w:p w:rsidR="003B44CD" w:rsidRDefault="003B44CD" w:rsidP="003B44CD">
      <w:pPr>
        <w:pStyle w:val="ConsNormal"/>
        <w:ind w:right="1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премиальных выплат за рассматриваемый период может быть снижен:</w:t>
      </w:r>
    </w:p>
    <w:p w:rsidR="003B44CD" w:rsidRDefault="003B44CD" w:rsidP="003B44CD">
      <w:pPr>
        <w:pStyle w:val="ConsNormal"/>
        <w:ind w:right="1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факты нарушения трудовой дисциплины и правил внутреннего трудового распорядка.   Премия не выплачивается в случаях:</w:t>
      </w:r>
    </w:p>
    <w:p w:rsidR="003B44CD" w:rsidRDefault="003B44CD" w:rsidP="003B44CD">
      <w:pPr>
        <w:pStyle w:val="ConsNormal"/>
        <w:ind w:right="1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совершения прогула;</w:t>
      </w:r>
    </w:p>
    <w:p w:rsidR="003B44CD" w:rsidRDefault="003B44CD" w:rsidP="003B44CD">
      <w:pPr>
        <w:pStyle w:val="ConsNormal"/>
        <w:ind w:right="1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появления на рабочем месте в состоянии алкогольного, наркотического или иного токсического опьянения.</w:t>
      </w:r>
    </w:p>
    <w:p w:rsidR="003B44CD" w:rsidRDefault="003B44CD" w:rsidP="003B44CD">
      <w:pPr>
        <w:pStyle w:val="ConsNormal"/>
        <w:ind w:right="1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Премия за истекший месяц выплачивается одновременно с заработной платой.</w:t>
      </w:r>
    </w:p>
    <w:p w:rsidR="003B44CD" w:rsidRDefault="003B44CD" w:rsidP="003B44CD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Денежное поощрение устанавливается в размере до 150 процентов должностного оклада.</w:t>
      </w:r>
    </w:p>
    <w:p w:rsidR="006756D4" w:rsidRDefault="006756D4" w:rsidP="003B44CD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873D34" w:rsidRDefault="00873D34" w:rsidP="003B44CD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873D34" w:rsidRDefault="00873D34" w:rsidP="003B44CD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873D34" w:rsidRDefault="00873D34" w:rsidP="003B44CD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873D34" w:rsidRDefault="00873D34" w:rsidP="003B44CD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3B44CD" w:rsidRDefault="003B44CD" w:rsidP="003B44CD">
      <w:pPr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ind w:right="140"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IV</w:t>
      </w:r>
      <w:r>
        <w:rPr>
          <w:sz w:val="26"/>
          <w:szCs w:val="26"/>
        </w:rPr>
        <w:t>. Другие вопросы оплаты труда.</w:t>
      </w:r>
    </w:p>
    <w:p w:rsidR="003B44CD" w:rsidRDefault="003B44CD" w:rsidP="003B44CD">
      <w:pPr>
        <w:ind w:right="140" w:firstLine="709"/>
        <w:jc w:val="center"/>
        <w:rPr>
          <w:sz w:val="26"/>
          <w:szCs w:val="26"/>
        </w:rPr>
      </w:pPr>
    </w:p>
    <w:p w:rsidR="003B44CD" w:rsidRDefault="003B44CD" w:rsidP="003B44CD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Все виды компенсационных и стимулирующих выплат, выплачиваются в соответствии с трудовым договором,  учитываются при исчислении  среднемесячной заработной платы в соответствии с действующим законодательством.</w:t>
      </w:r>
    </w:p>
    <w:p w:rsidR="003B44CD" w:rsidRDefault="003B44CD" w:rsidP="003B44CD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Штатные расписания администрации сельского поселения утверждаются главой администрации.</w:t>
      </w:r>
    </w:p>
    <w:p w:rsidR="003B44CD" w:rsidRDefault="003B44CD" w:rsidP="003B44CD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соответствии со статьей 136 Трудового кодекса Российской Федерации при выплате заработной платы работодатель обязан извещать каждого работника о составляющих  частях заработной платы, причитающихся работнику за соответствующий период, размерах и основаниях произведённых удержаний, а также об общей денежной сумме, подлежащей выплате.</w:t>
      </w: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B44CD" w:rsidRDefault="003B44CD" w:rsidP="003B44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44CD" w:rsidRDefault="003B44CD" w:rsidP="003B44CD">
      <w:pPr>
        <w:jc w:val="center"/>
        <w:rPr>
          <w:sz w:val="26"/>
          <w:szCs w:val="26"/>
        </w:rPr>
      </w:pPr>
    </w:p>
    <w:p w:rsidR="003B44CD" w:rsidRDefault="003B44CD" w:rsidP="003B44CD">
      <w:pPr>
        <w:jc w:val="center"/>
        <w:rPr>
          <w:sz w:val="26"/>
          <w:szCs w:val="26"/>
        </w:rPr>
      </w:pPr>
    </w:p>
    <w:p w:rsidR="003B44CD" w:rsidRDefault="003B44CD" w:rsidP="003B44CD">
      <w:pPr>
        <w:jc w:val="center"/>
        <w:rPr>
          <w:sz w:val="26"/>
          <w:szCs w:val="26"/>
        </w:rPr>
      </w:pPr>
    </w:p>
    <w:p w:rsidR="003B44CD" w:rsidRDefault="003B44CD" w:rsidP="003B44CD">
      <w:pPr>
        <w:pStyle w:val="ConsPlusNormal"/>
        <w:widowControl/>
        <w:ind w:left="567" w:right="567" w:hanging="2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Размеры должностных окладов</w:t>
      </w:r>
    </w:p>
    <w:p w:rsidR="003B44CD" w:rsidRDefault="003B44CD" w:rsidP="003B44CD">
      <w:pPr>
        <w:pStyle w:val="ConsPlusNormal"/>
        <w:widowControl/>
        <w:ind w:left="567" w:right="567" w:hanging="2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специалистов администрации </w:t>
      </w:r>
    </w:p>
    <w:p w:rsidR="003B44CD" w:rsidRDefault="003B44CD" w:rsidP="003B44CD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44CD" w:rsidRDefault="003B44CD" w:rsidP="003B44CD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44CD" w:rsidRDefault="003B44CD" w:rsidP="003B44CD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454"/>
      </w:tblGrid>
      <w:tr w:rsidR="003B44CD" w:rsidTr="003B44CD">
        <w:trPr>
          <w:cantSplit/>
          <w:trHeight w:val="9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3B44CD" w:rsidRDefault="003B44CD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должностей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D" w:rsidRDefault="003B44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Размеры должностных окладов, рублей</w:t>
            </w:r>
          </w:p>
          <w:p w:rsidR="003B44CD" w:rsidRDefault="003B44C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44CD" w:rsidTr="003B44CD">
        <w:trPr>
          <w:cantSplit/>
          <w:trHeight w:val="43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2931,00</w:t>
            </w:r>
          </w:p>
        </w:tc>
      </w:tr>
      <w:tr w:rsidR="003B44CD" w:rsidTr="003B44CD">
        <w:trPr>
          <w:cantSplit/>
          <w:trHeight w:val="42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2931,00</w:t>
            </w:r>
          </w:p>
        </w:tc>
      </w:tr>
    </w:tbl>
    <w:p w:rsidR="003B44CD" w:rsidRDefault="003B44CD" w:rsidP="003B44C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44CD" w:rsidRDefault="003B44CD" w:rsidP="003B44CD">
      <w:pPr>
        <w:jc w:val="center"/>
        <w:rPr>
          <w:sz w:val="26"/>
          <w:szCs w:val="26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</w:p>
    <w:p w:rsidR="003B44CD" w:rsidRDefault="003B44CD" w:rsidP="003B44C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B44CD" w:rsidRDefault="003B44CD" w:rsidP="003B44C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44CD" w:rsidRDefault="003B44CD" w:rsidP="003B44C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44CD" w:rsidRDefault="003B44CD" w:rsidP="003B44C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44CD" w:rsidRDefault="003B44CD" w:rsidP="003B44C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44CD" w:rsidRDefault="003B44CD" w:rsidP="003B44C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Должностные оклады</w:t>
      </w:r>
    </w:p>
    <w:p w:rsidR="003B44CD" w:rsidRDefault="003B44CD" w:rsidP="003B44C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</w:rPr>
        <w:t xml:space="preserve">работников, </w:t>
      </w:r>
      <w:r>
        <w:rPr>
          <w:b/>
          <w:bCs/>
        </w:rPr>
        <w:t xml:space="preserve">осуществляющих техническое обеспечение </w:t>
      </w:r>
    </w:p>
    <w:p w:rsidR="003B44CD" w:rsidRDefault="003B44CD" w:rsidP="003B44C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bCs/>
        </w:rPr>
        <w:t>деятельности администрации</w:t>
      </w:r>
    </w:p>
    <w:p w:rsidR="003B44CD" w:rsidRDefault="003B44CD" w:rsidP="003B44C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(технический персонал)</w:t>
      </w:r>
    </w:p>
    <w:p w:rsidR="003B44CD" w:rsidRDefault="003B44CD" w:rsidP="003B44C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B44CD" w:rsidRDefault="003B44CD" w:rsidP="003B44C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44CD" w:rsidRDefault="003B44CD" w:rsidP="003B44C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44CD" w:rsidRDefault="003B44CD" w:rsidP="003B44C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0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532"/>
        <w:gridCol w:w="2686"/>
      </w:tblGrid>
      <w:tr w:rsidR="003B44CD" w:rsidTr="003B44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B44CD" w:rsidRDefault="003B44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D" w:rsidRDefault="003B44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должности </w:t>
            </w:r>
          </w:p>
          <w:p w:rsidR="003B44CD" w:rsidRDefault="003B44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b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Должностной оклад</w:t>
            </w:r>
          </w:p>
          <w:p w:rsidR="003B44CD" w:rsidRDefault="003B44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(руб.)</w:t>
            </w:r>
          </w:p>
        </w:tc>
      </w:tr>
      <w:tr w:rsidR="003B44CD" w:rsidTr="003B44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D" w:rsidRDefault="003B44CD" w:rsidP="003B44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D" w:rsidRDefault="003B44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1700,00</w:t>
            </w:r>
          </w:p>
        </w:tc>
      </w:tr>
    </w:tbl>
    <w:p w:rsidR="003B44CD" w:rsidRDefault="003B44CD" w:rsidP="003B44C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B2D36"/>
          <w:sz w:val="20"/>
          <w:szCs w:val="20"/>
        </w:rPr>
      </w:pPr>
    </w:p>
    <w:p w:rsidR="003B44CD" w:rsidRDefault="003B44CD" w:rsidP="003B44CD">
      <w:pPr>
        <w:rPr>
          <w:rFonts w:ascii="Times New Roman" w:hAnsi="Times New Roman" w:cs="Times New Roman"/>
          <w:sz w:val="28"/>
          <w:szCs w:val="28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tabs>
          <w:tab w:val="left" w:pos="709"/>
        </w:tabs>
        <w:ind w:right="140" w:firstLine="709"/>
        <w:jc w:val="both"/>
        <w:rPr>
          <w:sz w:val="26"/>
          <w:szCs w:val="26"/>
        </w:rPr>
      </w:pPr>
    </w:p>
    <w:p w:rsidR="003B44CD" w:rsidRDefault="003B44CD" w:rsidP="003B44CD">
      <w:pPr>
        <w:jc w:val="center"/>
        <w:rPr>
          <w:sz w:val="26"/>
          <w:szCs w:val="26"/>
        </w:rPr>
      </w:pPr>
    </w:p>
    <w:p w:rsidR="00892BDA" w:rsidRDefault="00892BDA"/>
    <w:sectPr w:rsidR="00892BDA" w:rsidSect="008F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A77"/>
    <w:multiLevelType w:val="hybridMultilevel"/>
    <w:tmpl w:val="D4E27B66"/>
    <w:lvl w:ilvl="0" w:tplc="C66000B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60EAE"/>
    <w:multiLevelType w:val="hybridMultilevel"/>
    <w:tmpl w:val="AA782D74"/>
    <w:lvl w:ilvl="0" w:tplc="E0861D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42231"/>
    <w:multiLevelType w:val="multilevel"/>
    <w:tmpl w:val="CA1AFB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CD"/>
    <w:rsid w:val="00265950"/>
    <w:rsid w:val="003B44CD"/>
    <w:rsid w:val="006756D4"/>
    <w:rsid w:val="00873D34"/>
    <w:rsid w:val="00892BDA"/>
    <w:rsid w:val="008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B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B44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1269</Words>
  <Characters>7239</Characters>
  <Application>Microsoft Office Word</Application>
  <DocSecurity>0</DocSecurity>
  <Lines>60</Lines>
  <Paragraphs>16</Paragraphs>
  <ScaleCrop>false</ScaleCrop>
  <Company>unattend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2017-03-31T06:03:00Z</dcterms:created>
  <dcterms:modified xsi:type="dcterms:W3CDTF">2017-04-03T06:56:00Z</dcterms:modified>
</cp:coreProperties>
</file>