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AE6D62">
        <w:rPr>
          <w:b/>
          <w:sz w:val="96"/>
          <w:szCs w:val="96"/>
        </w:rPr>
        <w:t>35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AE6D62">
        <w:t>35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E6D62">
        <w:rPr>
          <w:sz w:val="22"/>
          <w:szCs w:val="22"/>
        </w:rPr>
        <w:t xml:space="preserve">   15</w:t>
      </w:r>
      <w:r w:rsidR="00917DEE">
        <w:rPr>
          <w:sz w:val="22"/>
          <w:szCs w:val="22"/>
        </w:rPr>
        <w:t xml:space="preserve"> дека</w:t>
      </w:r>
      <w:r w:rsidR="007F4A13">
        <w:rPr>
          <w:sz w:val="22"/>
          <w:szCs w:val="22"/>
        </w:rPr>
        <w:t>бр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  <w:r w:rsidR="002B41AD">
        <w:rPr>
          <w:sz w:val="22"/>
          <w:szCs w:val="22"/>
        </w:rPr>
        <w:t xml:space="preserve">. Приглашены специалисты администрации </w:t>
      </w:r>
      <w:proofErr w:type="spellStart"/>
      <w:r w:rsidR="002B41AD">
        <w:rPr>
          <w:sz w:val="22"/>
          <w:szCs w:val="22"/>
        </w:rPr>
        <w:t>Ринчинова</w:t>
      </w:r>
      <w:proofErr w:type="spellEnd"/>
      <w:r w:rsidR="002B41AD">
        <w:rPr>
          <w:sz w:val="22"/>
          <w:szCs w:val="22"/>
        </w:rPr>
        <w:t xml:space="preserve"> Д.В; </w:t>
      </w:r>
      <w:proofErr w:type="spellStart"/>
      <w:r w:rsidR="002B41AD">
        <w:rPr>
          <w:sz w:val="22"/>
          <w:szCs w:val="22"/>
        </w:rPr>
        <w:t>Гомбожапова</w:t>
      </w:r>
      <w:proofErr w:type="spellEnd"/>
      <w:r w:rsidR="002B41AD">
        <w:rPr>
          <w:sz w:val="22"/>
          <w:szCs w:val="22"/>
        </w:rPr>
        <w:t xml:space="preserve"> Л.Б.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7F4A13">
        <w:t>Будажапов</w:t>
      </w:r>
      <w:proofErr w:type="spellEnd"/>
      <w:r w:rsidR="007F4A13">
        <w:t xml:space="preserve"> </w:t>
      </w:r>
      <w:proofErr w:type="spellStart"/>
      <w:r w:rsidR="007F4A13">
        <w:t>Баир</w:t>
      </w:r>
      <w:proofErr w:type="spellEnd"/>
      <w:r w:rsidR="007F4A13">
        <w:t xml:space="preserve"> </w:t>
      </w:r>
      <w:proofErr w:type="spellStart"/>
      <w:r w:rsidR="007F4A13">
        <w:t>Баясхаланович</w:t>
      </w:r>
      <w:proofErr w:type="spellEnd"/>
      <w:r w:rsidR="007F4A13">
        <w:t xml:space="preserve">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B41AD">
        <w:t>.</w:t>
      </w:r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AE6D62" w:rsidP="002D362E">
      <w:pPr>
        <w:pStyle w:val="a6"/>
        <w:spacing w:before="0" w:beforeAutospacing="0" w:after="0"/>
        <w:ind w:firstLine="363"/>
      </w:pPr>
      <w:r>
        <w:rPr>
          <w:sz w:val="22"/>
          <w:szCs w:val="22"/>
        </w:rPr>
        <w:t xml:space="preserve">Председатель  заседания  – </w:t>
      </w:r>
      <w:r w:rsidR="002D362E" w:rsidRPr="00C4491F">
        <w:rPr>
          <w:sz w:val="22"/>
          <w:szCs w:val="22"/>
        </w:rPr>
        <w:t xml:space="preserve"> председатель Совета Депутатов</w:t>
      </w:r>
      <w:r w:rsidR="002B41AD" w:rsidRPr="002B41AD">
        <w:t xml:space="preserve"> </w:t>
      </w:r>
      <w:proofErr w:type="spellStart"/>
      <w:r w:rsidR="002B41AD">
        <w:t>Содномова</w:t>
      </w:r>
      <w:proofErr w:type="spellEnd"/>
      <w:r w:rsidR="002B41AD">
        <w:t xml:space="preserve"> Нина </w:t>
      </w:r>
      <w:proofErr w:type="spellStart"/>
      <w:r w:rsidR="002B41AD">
        <w:t>Гомбожаповна</w:t>
      </w:r>
      <w:proofErr w:type="spellEnd"/>
      <w:r w:rsidR="002D362E" w:rsidRPr="00C4491F">
        <w:rPr>
          <w:sz w:val="22"/>
          <w:szCs w:val="22"/>
        </w:rPr>
        <w:t xml:space="preserve"> сельского поселения «Хошун-Узурское», секретарь –</w:t>
      </w:r>
      <w:r w:rsidR="002D362E" w:rsidRPr="002D362E">
        <w:t xml:space="preserve"> </w:t>
      </w:r>
      <w:proofErr w:type="spellStart"/>
      <w:r w:rsidR="002B41AD">
        <w:t>Бальбурова</w:t>
      </w:r>
      <w:proofErr w:type="spellEnd"/>
      <w:r w:rsidR="002B41AD">
        <w:t xml:space="preserve"> Альбина Алексеевна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7F4A13" w:rsidRDefault="002D362E" w:rsidP="0022429E">
      <w:pPr>
        <w:pStyle w:val="a6"/>
        <w:spacing w:before="0" w:beforeAutospacing="0" w:after="0"/>
        <w:ind w:firstLine="363"/>
        <w:jc w:val="both"/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>а депутатов сельского поселения</w:t>
      </w:r>
      <w:r w:rsidR="007F4A13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</w:t>
      </w:r>
      <w:proofErr w:type="spellStart"/>
      <w:r w:rsidR="007F4A13">
        <w:t>Содномова</w:t>
      </w:r>
      <w:proofErr w:type="spellEnd"/>
      <w:r w:rsidR="007F4A13">
        <w:t xml:space="preserve"> Нина </w:t>
      </w:r>
      <w:proofErr w:type="spellStart"/>
      <w:r w:rsidR="007F4A13">
        <w:t>Гомбожаповна</w:t>
      </w:r>
      <w:proofErr w:type="spellEnd"/>
    </w:p>
    <w:p w:rsidR="002D362E" w:rsidRDefault="002D362E" w:rsidP="0022429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2B41AD" w:rsidRDefault="002B41AD" w:rsidP="00EA2ABC">
      <w:pPr>
        <w:pStyle w:val="a7"/>
        <w:numPr>
          <w:ilvl w:val="0"/>
          <w:numId w:val="42"/>
        </w:numPr>
      </w:pPr>
      <w:r>
        <w:t xml:space="preserve"> «О местном бюджете муниципального образования сельского поселения «Хошун - Узурское» на 2022 год и плановый период 2023 и 2023 годов</w:t>
      </w:r>
      <w:r w:rsidR="00AE6D62">
        <w:t xml:space="preserve"> – 1 чтение</w:t>
      </w:r>
      <w:r w:rsidR="00EA2ABC">
        <w:t xml:space="preserve"> (</w:t>
      </w:r>
      <w:r w:rsidR="00EA2ABC">
        <w:rPr>
          <w:b/>
        </w:rPr>
        <w:t xml:space="preserve">Решение № </w:t>
      </w:r>
      <w:r w:rsidR="00AE6D62">
        <w:rPr>
          <w:b/>
        </w:rPr>
        <w:t>80</w:t>
      </w:r>
      <w:r w:rsidR="00EA2ABC">
        <w:t>)</w:t>
      </w:r>
    </w:p>
    <w:p w:rsidR="007204A3" w:rsidRPr="0022429E" w:rsidRDefault="007F4A13" w:rsidP="007F4A13">
      <w:r w:rsidRPr="007F4A13">
        <w:rPr>
          <w:b/>
        </w:rPr>
        <w:t>Председательствующий.</w:t>
      </w:r>
      <w:r>
        <w:rPr>
          <w:b/>
        </w:rPr>
        <w:t xml:space="preserve"> </w:t>
      </w:r>
      <w:r w:rsidR="0022429E" w:rsidRPr="0022429E">
        <w:t>Кто за то, чтобы утвердить сегодняшнюю повестку</w:t>
      </w:r>
      <w:r w:rsidR="0022429E">
        <w:t>?</w:t>
      </w:r>
    </w:p>
    <w:p w:rsidR="00F12A6D" w:rsidRDefault="007204A3" w:rsidP="00AE6D62">
      <w:pPr>
        <w:jc w:val="both"/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  <w:r w:rsidRPr="007204A3">
        <w:rPr>
          <w:b/>
        </w:rPr>
        <w:t xml:space="preserve">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</w:t>
      </w:r>
      <w:r w:rsidR="00AE6D62">
        <w:t>1 вопрос «О местном бюджете муниципального образования сельского поселения «Хошун - Узурское» на 2022 год и плановый период 2023 и 2023 годов – 1 чтение</w:t>
      </w:r>
    </w:p>
    <w:p w:rsidR="004E504E" w:rsidRDefault="00AE6D62" w:rsidP="00AE6D62">
      <w:pPr>
        <w:spacing w:line="360" w:lineRule="auto"/>
        <w:jc w:val="both"/>
      </w:pPr>
      <w:r>
        <w:t xml:space="preserve">            По этому вопросу выступит специалист </w:t>
      </w:r>
      <w:proofErr w:type="spellStart"/>
      <w:r>
        <w:t>Гомбожапова</w:t>
      </w:r>
      <w:proofErr w:type="spellEnd"/>
      <w:r>
        <w:t xml:space="preserve"> Л.Б.</w:t>
      </w:r>
      <w:r w:rsidR="00F12A6D">
        <w:t xml:space="preserve">  </w:t>
      </w:r>
      <w:r w:rsidR="0048495D">
        <w:t xml:space="preserve"> По итогам  первого чтения Советом депутатов МО СП «Хошун - Узурское» принимается  одно из следующих решений</w:t>
      </w:r>
      <w:proofErr w:type="gramStart"/>
      <w:r w:rsidR="0048495D">
        <w:t xml:space="preserve"> :</w:t>
      </w:r>
      <w:proofErr w:type="gramEnd"/>
    </w:p>
    <w:p w:rsidR="0048495D" w:rsidRDefault="0048495D" w:rsidP="00AE6D62">
      <w:pPr>
        <w:spacing w:line="360" w:lineRule="auto"/>
        <w:jc w:val="both"/>
      </w:pPr>
      <w:r>
        <w:t>а) Принять проект решения о бюджете в первом чтении и утвердить его основные характеристики:</w:t>
      </w:r>
    </w:p>
    <w:p w:rsidR="0048495D" w:rsidRPr="005441AF" w:rsidRDefault="0048495D" w:rsidP="0048495D">
      <w:pPr>
        <w:tabs>
          <w:tab w:val="left" w:pos="187"/>
        </w:tabs>
        <w:rPr>
          <w:b/>
        </w:rPr>
      </w:pPr>
      <w:r w:rsidRPr="00DA19B8">
        <w:rPr>
          <w:bCs/>
          <w:iCs/>
        </w:rPr>
        <w:t xml:space="preserve">Статья 1. </w:t>
      </w:r>
      <w:r w:rsidRPr="00DA19B8">
        <w:rPr>
          <w:b/>
          <w:bCs/>
          <w:iCs/>
        </w:rPr>
        <w:t xml:space="preserve">Основные характеристики местного бюджета на </w:t>
      </w:r>
      <w:r>
        <w:rPr>
          <w:b/>
          <w:bCs/>
          <w:iCs/>
        </w:rPr>
        <w:t xml:space="preserve">2022 год </w:t>
      </w:r>
      <w:r>
        <w:rPr>
          <w:b/>
        </w:rPr>
        <w:t>плановый период 2023 и 2024 годов</w:t>
      </w:r>
      <w:r w:rsidRPr="005441AF">
        <w:rPr>
          <w:b/>
        </w:rPr>
        <w:t>»</w:t>
      </w:r>
    </w:p>
    <w:p w:rsidR="0048495D" w:rsidRPr="00DA19B8" w:rsidRDefault="0048495D" w:rsidP="0048495D">
      <w:pPr>
        <w:jc w:val="both"/>
      </w:pPr>
      <w:r w:rsidRPr="00DA19B8">
        <w:t xml:space="preserve">1) Утвердить основные характеристики местного бюджета  на </w:t>
      </w:r>
      <w:r>
        <w:t>2022</w:t>
      </w:r>
      <w:r w:rsidRPr="00DA19B8">
        <w:t xml:space="preserve"> год: </w:t>
      </w:r>
    </w:p>
    <w:p w:rsidR="0048495D" w:rsidRPr="00076AA3" w:rsidRDefault="0048495D" w:rsidP="0048495D">
      <w:pPr>
        <w:jc w:val="both"/>
      </w:pPr>
      <w:r w:rsidRPr="00DA19B8">
        <w:t xml:space="preserve">- общий объём доходов  в сумме </w:t>
      </w:r>
      <w:r>
        <w:t>2023,295</w:t>
      </w:r>
      <w:r w:rsidRPr="00076AA3">
        <w:t xml:space="preserve"> тыс. рублей,  в том числе  безвозмездных поступлений в сумме </w:t>
      </w:r>
      <w:r>
        <w:t>1192,295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 xml:space="preserve">- общий  объём расходов в сумме </w:t>
      </w:r>
      <w:r>
        <w:t>2023,295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 тыс. рублей.</w:t>
      </w:r>
    </w:p>
    <w:p w:rsidR="0048495D" w:rsidRPr="00076AA3" w:rsidRDefault="0048495D" w:rsidP="0048495D">
      <w:pPr>
        <w:jc w:val="both"/>
      </w:pPr>
    </w:p>
    <w:p w:rsidR="0048495D" w:rsidRPr="00076AA3" w:rsidRDefault="0048495D" w:rsidP="0048495D">
      <w:pPr>
        <w:jc w:val="both"/>
      </w:pPr>
      <w:r w:rsidRPr="00076AA3">
        <w:lastRenderedPageBreak/>
        <w:t>2) Утвердить основные характеристики местного бюджета  на 202</w:t>
      </w:r>
      <w:r>
        <w:t>3</w:t>
      </w:r>
      <w:r w:rsidRPr="00076AA3">
        <w:t xml:space="preserve"> год: </w:t>
      </w:r>
    </w:p>
    <w:p w:rsidR="0048495D" w:rsidRPr="00076AA3" w:rsidRDefault="0048495D" w:rsidP="0048495D">
      <w:pPr>
        <w:jc w:val="both"/>
      </w:pPr>
      <w:r w:rsidRPr="00076AA3">
        <w:t xml:space="preserve">- общий объём доходов  в сумме </w:t>
      </w:r>
      <w:r>
        <w:t>2035,555</w:t>
      </w:r>
      <w:r w:rsidRPr="00076AA3">
        <w:t xml:space="preserve"> тыс. рублей,  в том числе  безвозмездных поступлений в сумме </w:t>
      </w:r>
      <w:r>
        <w:t>1193,455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 xml:space="preserve">- общий  объём расходов в сумме </w:t>
      </w:r>
      <w:r>
        <w:t>2035,555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48495D" w:rsidRPr="00076AA3" w:rsidRDefault="0048495D" w:rsidP="0048495D">
      <w:pPr>
        <w:jc w:val="both"/>
      </w:pPr>
      <w:r w:rsidRPr="00076AA3">
        <w:t>Условно утверждаемый расход –</w:t>
      </w:r>
      <w:r>
        <w:t xml:space="preserve"> 50,889</w:t>
      </w:r>
      <w:r w:rsidRPr="00076AA3">
        <w:t xml:space="preserve"> тыс</w:t>
      </w:r>
      <w:proofErr w:type="gramStart"/>
      <w:r w:rsidRPr="00076AA3">
        <w:t>.р</w:t>
      </w:r>
      <w:proofErr w:type="gramEnd"/>
      <w:r w:rsidRPr="00076AA3">
        <w:t>уб.</w:t>
      </w:r>
    </w:p>
    <w:p w:rsidR="0048495D" w:rsidRPr="00076AA3" w:rsidRDefault="0048495D" w:rsidP="0048495D">
      <w:pPr>
        <w:jc w:val="both"/>
      </w:pPr>
    </w:p>
    <w:p w:rsidR="0048495D" w:rsidRPr="00076AA3" w:rsidRDefault="0048495D" w:rsidP="0048495D">
      <w:pPr>
        <w:jc w:val="both"/>
      </w:pPr>
      <w:r w:rsidRPr="00076AA3">
        <w:t>3) Утвердить основные характеристики местного бюджета  на 202</w:t>
      </w:r>
      <w:r>
        <w:t>4</w:t>
      </w:r>
      <w:r w:rsidRPr="00076AA3">
        <w:t xml:space="preserve"> год: </w:t>
      </w:r>
    </w:p>
    <w:p w:rsidR="0048495D" w:rsidRPr="00076AA3" w:rsidRDefault="0048495D" w:rsidP="0048495D">
      <w:pPr>
        <w:jc w:val="both"/>
      </w:pPr>
      <w:r w:rsidRPr="00076AA3">
        <w:t xml:space="preserve">- общий объём доходов  в сумме </w:t>
      </w:r>
      <w:r>
        <w:t>2046,518</w:t>
      </w:r>
      <w:r w:rsidRPr="00076AA3">
        <w:t xml:space="preserve"> тыс. рублей,  в том числе  безвозмездных поступлений в сумме </w:t>
      </w:r>
      <w:r>
        <w:t>1196,518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 xml:space="preserve">- общий  объём расходов в сумме </w:t>
      </w:r>
      <w:r>
        <w:t>2046,518</w:t>
      </w:r>
      <w:r w:rsidRPr="00076AA3">
        <w:t xml:space="preserve"> тыс. рублей;</w:t>
      </w:r>
    </w:p>
    <w:p w:rsidR="0048495D" w:rsidRPr="00076AA3" w:rsidRDefault="0048495D" w:rsidP="0048495D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48495D" w:rsidRDefault="0048495D" w:rsidP="0048495D">
      <w:pPr>
        <w:jc w:val="both"/>
      </w:pPr>
      <w:r w:rsidRPr="00076AA3">
        <w:t>Условно утверждаемый расход –</w:t>
      </w:r>
      <w:r>
        <w:t xml:space="preserve"> 102,326</w:t>
      </w:r>
      <w:r w:rsidRPr="00076AA3">
        <w:t xml:space="preserve"> </w:t>
      </w:r>
      <w:proofErr w:type="spellStart"/>
      <w:r w:rsidRPr="00076AA3">
        <w:t>тыс</w:t>
      </w:r>
      <w:proofErr w:type="gramStart"/>
      <w:r w:rsidRPr="00076AA3">
        <w:t>.р</w:t>
      </w:r>
      <w:proofErr w:type="gramEnd"/>
      <w:r w:rsidRPr="00076AA3">
        <w:t>уб</w:t>
      </w:r>
      <w:proofErr w:type="spellEnd"/>
    </w:p>
    <w:p w:rsidR="0048495D" w:rsidRPr="00DA19B8" w:rsidRDefault="0048495D" w:rsidP="0048495D">
      <w:pPr>
        <w:jc w:val="both"/>
      </w:pPr>
    </w:p>
    <w:p w:rsidR="0048495D" w:rsidRPr="00DA19B8" w:rsidRDefault="0048495D" w:rsidP="0048495D">
      <w:pPr>
        <w:autoSpaceDE w:val="0"/>
        <w:autoSpaceDN w:val="0"/>
        <w:adjustRightInd w:val="0"/>
        <w:jc w:val="both"/>
        <w:outlineLvl w:val="0"/>
        <w:rPr>
          <w:b/>
        </w:rPr>
      </w:pPr>
      <w:r w:rsidRPr="00DA19B8">
        <w:t xml:space="preserve">Статья 2. </w:t>
      </w:r>
      <w:r w:rsidRPr="00DA19B8">
        <w:rPr>
          <w:b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48495D" w:rsidRPr="00DA19B8" w:rsidRDefault="0048495D" w:rsidP="0048495D">
      <w:pPr>
        <w:jc w:val="both"/>
      </w:pPr>
      <w:r w:rsidRPr="00DA19B8">
        <w:t xml:space="preserve">Утвердить: </w:t>
      </w:r>
    </w:p>
    <w:p w:rsidR="0048495D" w:rsidRPr="00DA19B8" w:rsidRDefault="0048495D" w:rsidP="0048495D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>
        <w:t>«Хошун-Узурское»</w:t>
      </w:r>
      <w:r w:rsidRPr="00DA19B8">
        <w:t xml:space="preserve"> и закрепляемые за ними виды доходов согласно приложению 1 к настоящему Решению; </w:t>
      </w:r>
    </w:p>
    <w:p w:rsidR="0048495D" w:rsidRPr="00DA19B8" w:rsidRDefault="0048495D" w:rsidP="0048495D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>
        <w:t xml:space="preserve">рятия </w:t>
      </w:r>
      <w:r w:rsidRPr="00DA19B8">
        <w:t xml:space="preserve"> согласно приложению 2 к настоящему Решению; </w:t>
      </w:r>
    </w:p>
    <w:p w:rsidR="0048495D" w:rsidRPr="00DA19B8" w:rsidRDefault="0048495D" w:rsidP="0048495D">
      <w:pPr>
        <w:numPr>
          <w:ilvl w:val="0"/>
          <w:numId w:val="10"/>
        </w:numPr>
        <w:tabs>
          <w:tab w:val="clear" w:pos="510"/>
          <w:tab w:val="num" w:pos="0"/>
        </w:tabs>
        <w:suppressAutoHyphens w:val="0"/>
        <w:ind w:left="0" w:firstLine="0"/>
        <w:jc w:val="both"/>
      </w:pPr>
      <w:r w:rsidRPr="00DA19B8">
        <w:t xml:space="preserve">Перечень главных </w:t>
      </w:r>
      <w:proofErr w:type="gramStart"/>
      <w:r w:rsidRPr="00DA19B8">
        <w:t>администраторов источников финансирования дефицита местного бюджета</w:t>
      </w:r>
      <w:proofErr w:type="gramEnd"/>
      <w:r w:rsidRPr="00DA19B8">
        <w:t xml:space="preserve"> согласно приложению 3 к настоящему Решению. </w:t>
      </w:r>
    </w:p>
    <w:p w:rsidR="0048495D" w:rsidRPr="00DA19B8" w:rsidRDefault="0048495D" w:rsidP="0048495D">
      <w:pPr>
        <w:ind w:left="60"/>
        <w:jc w:val="both"/>
      </w:pPr>
    </w:p>
    <w:p w:rsidR="0048495D" w:rsidRPr="0067061B" w:rsidRDefault="0048495D" w:rsidP="0048495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064">
        <w:rPr>
          <w:rFonts w:ascii="Times New Roman" w:hAnsi="Times New Roman" w:cs="Times New Roman"/>
          <w:bCs/>
          <w:sz w:val="24"/>
          <w:szCs w:val="24"/>
        </w:rPr>
        <w:t>Статья 3</w:t>
      </w:r>
      <w:r w:rsidRPr="004C1064">
        <w:rPr>
          <w:rFonts w:ascii="Times New Roman" w:hAnsi="Times New Roman" w:cs="Times New Roman"/>
          <w:b/>
          <w:bCs/>
          <w:sz w:val="24"/>
          <w:szCs w:val="24"/>
        </w:rPr>
        <w:t>. Особенности использования добровольных взносов, пожертвований, поступающих в бюджет сельского поселения</w:t>
      </w:r>
    </w:p>
    <w:p w:rsidR="0048495D" w:rsidRPr="0067061B" w:rsidRDefault="0048495D" w:rsidP="0048495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5D" w:rsidRPr="004C1064" w:rsidRDefault="0048495D" w:rsidP="0048495D">
      <w:pPr>
        <w:jc w:val="both"/>
      </w:pPr>
      <w:r w:rsidRPr="004C1064">
        <w:t xml:space="preserve">Установить, что </w:t>
      </w:r>
      <w:r w:rsidRPr="004C1064">
        <w:rPr>
          <w:bCs/>
        </w:rPr>
        <w:t xml:space="preserve">добровольные взносы, </w:t>
      </w:r>
      <w:proofErr w:type="gramStart"/>
      <w:r w:rsidRPr="004C1064">
        <w:rPr>
          <w:bCs/>
        </w:rPr>
        <w:t>пожертвования, поступающие в  бюджет сельского поселения направляются</w:t>
      </w:r>
      <w:proofErr w:type="gramEnd"/>
      <w:r w:rsidRPr="004C1064">
        <w:rPr>
          <w:bCs/>
        </w:rPr>
        <w:t xml:space="preserve"> согласно целям их зачисления</w:t>
      </w:r>
    </w:p>
    <w:p w:rsidR="0048495D" w:rsidRPr="00DA19B8" w:rsidRDefault="0048495D" w:rsidP="0048495D">
      <w:pPr>
        <w:jc w:val="both"/>
        <w:rPr>
          <w:b/>
        </w:rPr>
      </w:pPr>
      <w:r w:rsidRPr="00DA19B8">
        <w:t xml:space="preserve">Статья </w:t>
      </w:r>
      <w:r>
        <w:t>4</w:t>
      </w:r>
      <w:r w:rsidRPr="00DA19B8">
        <w:t xml:space="preserve">. </w:t>
      </w:r>
      <w:r w:rsidRPr="00DA19B8">
        <w:rPr>
          <w:b/>
        </w:rPr>
        <w:t>Налоговые и неналоговые доходы местного бюджета</w:t>
      </w:r>
    </w:p>
    <w:p w:rsidR="0048495D" w:rsidRPr="00DA19B8" w:rsidRDefault="0048495D" w:rsidP="0048495D">
      <w:pPr>
        <w:jc w:val="both"/>
      </w:pPr>
      <w:r w:rsidRPr="00DA19B8">
        <w:t xml:space="preserve">Утвердить налоговые и неналоговые доходы местного бюджета: </w:t>
      </w:r>
    </w:p>
    <w:p w:rsidR="0048495D" w:rsidRDefault="0048495D" w:rsidP="0048495D">
      <w:pPr>
        <w:jc w:val="both"/>
      </w:pPr>
      <w:r w:rsidRPr="00DA19B8">
        <w:t xml:space="preserve">на </w:t>
      </w:r>
      <w:r>
        <w:t>2022</w:t>
      </w:r>
      <w:r w:rsidRPr="00DA19B8">
        <w:t xml:space="preserve"> год согласно  приложению 4 к настоящему Решению;</w:t>
      </w:r>
    </w:p>
    <w:p w:rsidR="0048495D" w:rsidRPr="00DA19B8" w:rsidRDefault="0048495D" w:rsidP="0048495D">
      <w:pPr>
        <w:jc w:val="both"/>
      </w:pPr>
      <w:r>
        <w:t>на 2023-2024 годы согласно приложению 5 к настоящему Решению</w:t>
      </w:r>
    </w:p>
    <w:p w:rsidR="0048495D" w:rsidRPr="00DA19B8" w:rsidRDefault="0048495D" w:rsidP="0048495D">
      <w:pPr>
        <w:ind w:left="60"/>
        <w:jc w:val="both"/>
      </w:pPr>
    </w:p>
    <w:p w:rsidR="0048495D" w:rsidRPr="00DA19B8" w:rsidRDefault="0048495D" w:rsidP="0048495D">
      <w:pPr>
        <w:jc w:val="both"/>
        <w:rPr>
          <w:b/>
        </w:rPr>
      </w:pPr>
      <w:r w:rsidRPr="00DA19B8">
        <w:t xml:space="preserve">Статья </w:t>
      </w:r>
      <w:r>
        <w:t>5</w:t>
      </w:r>
      <w:r w:rsidRPr="00DA19B8">
        <w:t xml:space="preserve">. </w:t>
      </w:r>
      <w:r w:rsidRPr="00DA19B8">
        <w:rPr>
          <w:b/>
        </w:rPr>
        <w:t>Безвозмездные поступления</w:t>
      </w:r>
      <w:r>
        <w:rPr>
          <w:b/>
        </w:rPr>
        <w:t>,</w:t>
      </w:r>
      <w:r w:rsidRPr="00DA19B8">
        <w:rPr>
          <w:b/>
        </w:rPr>
        <w:t xml:space="preserve"> поступающие в местный бюджет</w:t>
      </w:r>
    </w:p>
    <w:p w:rsidR="0048495D" w:rsidRPr="00DA19B8" w:rsidRDefault="0048495D" w:rsidP="0048495D">
      <w:pPr>
        <w:jc w:val="both"/>
      </w:pPr>
      <w:r w:rsidRPr="00DA19B8">
        <w:t>Утвердить объем безвозмездных поступлений:</w:t>
      </w:r>
    </w:p>
    <w:p w:rsidR="0048495D" w:rsidRDefault="0048495D" w:rsidP="0048495D">
      <w:pPr>
        <w:jc w:val="both"/>
      </w:pPr>
      <w:r w:rsidRPr="00DA19B8">
        <w:t xml:space="preserve">на </w:t>
      </w:r>
      <w:r>
        <w:t>2022</w:t>
      </w:r>
      <w:r w:rsidRPr="00DA19B8">
        <w:t xml:space="preserve"> год согласно приложению </w:t>
      </w:r>
      <w:r>
        <w:t>6</w:t>
      </w:r>
      <w:r w:rsidRPr="00DA19B8">
        <w:t xml:space="preserve"> к настоящему Решению;</w:t>
      </w:r>
    </w:p>
    <w:p w:rsidR="0048495D" w:rsidRPr="00DA19B8" w:rsidRDefault="0048495D" w:rsidP="0048495D">
      <w:pPr>
        <w:jc w:val="both"/>
      </w:pPr>
      <w:r>
        <w:t>на 2023-2024 годы согласно приложению 7 к настоящему Решению</w:t>
      </w:r>
    </w:p>
    <w:p w:rsidR="0048495D" w:rsidRDefault="0048495D" w:rsidP="0048495D">
      <w:pPr>
        <w:jc w:val="both"/>
      </w:pPr>
    </w:p>
    <w:p w:rsidR="0048495D" w:rsidRPr="00DA19B8" w:rsidRDefault="0048495D" w:rsidP="0048495D">
      <w:pPr>
        <w:pStyle w:val="2"/>
        <w:spacing w:after="0" w:line="240" w:lineRule="auto"/>
        <w:ind w:left="0"/>
        <w:jc w:val="both"/>
        <w:rPr>
          <w:b/>
        </w:rPr>
      </w:pPr>
      <w:r w:rsidRPr="00DA19B8">
        <w:t xml:space="preserve">Статья </w:t>
      </w:r>
      <w:r>
        <w:t>6</w:t>
      </w:r>
      <w:r w:rsidRPr="00DA19B8">
        <w:t xml:space="preserve">. </w:t>
      </w:r>
      <w:r w:rsidRPr="00DA19B8">
        <w:rPr>
          <w:b/>
        </w:rPr>
        <w:t xml:space="preserve">Бюджетные ассигнования местного бюджета на </w:t>
      </w:r>
      <w:r>
        <w:rPr>
          <w:b/>
        </w:rPr>
        <w:t>2022</w:t>
      </w:r>
      <w:r w:rsidRPr="00DA19B8">
        <w:rPr>
          <w:b/>
        </w:rPr>
        <w:t xml:space="preserve"> год </w:t>
      </w:r>
      <w:r>
        <w:rPr>
          <w:b/>
        </w:rPr>
        <w:t>и плановый период 2023 и 2024 годов</w:t>
      </w:r>
    </w:p>
    <w:p w:rsidR="0048495D" w:rsidRDefault="0048495D" w:rsidP="0048495D">
      <w:pPr>
        <w:pStyle w:val="21"/>
        <w:spacing w:after="0" w:line="240" w:lineRule="auto"/>
        <w:jc w:val="both"/>
      </w:pPr>
      <w:r w:rsidRPr="00DA19B8">
        <w:t>Утвердить:</w:t>
      </w:r>
    </w:p>
    <w:p w:rsidR="0048495D" w:rsidRDefault="0048495D" w:rsidP="0048495D">
      <w:pPr>
        <w:pStyle w:val="21"/>
        <w:spacing w:after="0" w:line="240" w:lineRule="auto"/>
        <w:jc w:val="both"/>
      </w:pPr>
      <w:r>
        <w:t xml:space="preserve">      1)Распределение бюджетных ассигнований по разделам и подразделам классификации расходов бюджета</w:t>
      </w:r>
    </w:p>
    <w:p w:rsidR="0048495D" w:rsidRDefault="0048495D" w:rsidP="0048495D">
      <w:pPr>
        <w:ind w:left="720"/>
      </w:pPr>
      <w:r w:rsidRPr="001142DC">
        <w:rPr>
          <w:bCs/>
        </w:rPr>
        <w:t xml:space="preserve">на </w:t>
      </w:r>
      <w:r>
        <w:rPr>
          <w:bCs/>
        </w:rPr>
        <w:t>2022</w:t>
      </w:r>
      <w:r w:rsidRPr="001142DC">
        <w:rPr>
          <w:bCs/>
        </w:rPr>
        <w:t xml:space="preserve"> год</w:t>
      </w:r>
      <w:r w:rsidRPr="001142DC">
        <w:t xml:space="preserve"> </w:t>
      </w:r>
      <w:r w:rsidRPr="00DA19B8">
        <w:t xml:space="preserve">согласно приложению </w:t>
      </w:r>
      <w:r>
        <w:t>8</w:t>
      </w:r>
      <w:r w:rsidRPr="00DA19B8">
        <w:t xml:space="preserve"> к настоящ</w:t>
      </w:r>
      <w:r w:rsidRPr="00DA19B8">
        <w:t>е</w:t>
      </w:r>
      <w:r w:rsidRPr="00DA19B8">
        <w:t>му Решению</w:t>
      </w:r>
      <w:r>
        <w:t>;</w:t>
      </w:r>
    </w:p>
    <w:p w:rsidR="0048495D" w:rsidRPr="00DA19B8" w:rsidRDefault="0048495D" w:rsidP="0048495D">
      <w:pPr>
        <w:ind w:left="720"/>
        <w:jc w:val="both"/>
      </w:pPr>
      <w:r>
        <w:t>на 2023-2024 годы согласно приложению 9 к настоящему Решению</w:t>
      </w:r>
    </w:p>
    <w:p w:rsidR="0048495D" w:rsidRPr="008F196D" w:rsidRDefault="0048495D" w:rsidP="0048495D">
      <w:pPr>
        <w:ind w:left="360"/>
      </w:pPr>
      <w:r>
        <w:rPr>
          <w:bCs/>
        </w:rPr>
        <w:t xml:space="preserve">2) </w:t>
      </w:r>
      <w:r w:rsidRPr="001142DC">
        <w:rPr>
          <w:bCs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1142DC">
        <w:rPr>
          <w:bCs/>
        </w:rPr>
        <w:t>непрограммным</w:t>
      </w:r>
      <w:proofErr w:type="spellEnd"/>
      <w:r w:rsidRPr="001142DC">
        <w:rPr>
          <w:bCs/>
        </w:rPr>
        <w:t xml:space="preserve"> направлениям деятельности), видам расходов, ведомствам, а также по разделам, подразделам  классификации расходов бюджетов </w:t>
      </w:r>
    </w:p>
    <w:p w:rsidR="0048495D" w:rsidRDefault="0048495D" w:rsidP="0048495D">
      <w:pPr>
        <w:ind w:left="720"/>
      </w:pPr>
      <w:r w:rsidRPr="001142DC">
        <w:rPr>
          <w:bCs/>
        </w:rPr>
        <w:t xml:space="preserve">на </w:t>
      </w:r>
      <w:r>
        <w:rPr>
          <w:bCs/>
        </w:rPr>
        <w:t>2022</w:t>
      </w:r>
      <w:r w:rsidRPr="001142DC">
        <w:rPr>
          <w:bCs/>
        </w:rPr>
        <w:t xml:space="preserve"> год</w:t>
      </w:r>
      <w:r w:rsidRPr="001142DC">
        <w:t xml:space="preserve"> </w:t>
      </w:r>
      <w:r w:rsidRPr="00DA19B8">
        <w:t xml:space="preserve">согласно приложению </w:t>
      </w:r>
      <w:r>
        <w:t>10</w:t>
      </w:r>
      <w:r w:rsidRPr="00DA19B8">
        <w:t xml:space="preserve"> к настоящ</w:t>
      </w:r>
      <w:r w:rsidRPr="00DA19B8">
        <w:t>е</w:t>
      </w:r>
      <w:r w:rsidRPr="00DA19B8">
        <w:t>му Решению</w:t>
      </w:r>
      <w:r>
        <w:t>;</w:t>
      </w:r>
    </w:p>
    <w:p w:rsidR="0048495D" w:rsidRPr="00DA19B8" w:rsidRDefault="0048495D" w:rsidP="0048495D">
      <w:pPr>
        <w:ind w:left="720"/>
        <w:jc w:val="both"/>
      </w:pPr>
      <w:r>
        <w:lastRenderedPageBreak/>
        <w:t>на 2023-2024 годы согласно приложению 11 к настоящему Решению</w:t>
      </w:r>
    </w:p>
    <w:p w:rsidR="0048495D" w:rsidRPr="00DA19B8" w:rsidRDefault="0048495D" w:rsidP="0048495D">
      <w:pPr>
        <w:pStyle w:val="21"/>
        <w:spacing w:after="0" w:line="240" w:lineRule="auto"/>
        <w:jc w:val="both"/>
      </w:pPr>
      <w:r>
        <w:t xml:space="preserve">       3</w:t>
      </w:r>
      <w:r w:rsidRPr="00DA19B8">
        <w:t>)</w:t>
      </w:r>
      <w:r>
        <w:t xml:space="preserve"> </w:t>
      </w:r>
      <w:r w:rsidRPr="00DA19B8">
        <w:t xml:space="preserve"> </w:t>
      </w:r>
      <w:r>
        <w:t>В</w:t>
      </w:r>
      <w:r w:rsidRPr="00DA19B8">
        <w:t>едомственную структуру расходов местного бюджета:</w:t>
      </w:r>
    </w:p>
    <w:p w:rsidR="0048495D" w:rsidRDefault="0048495D" w:rsidP="00484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19B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A19B8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DA19B8">
        <w:rPr>
          <w:rFonts w:ascii="Times New Roman" w:hAnsi="Times New Roman" w:cs="Times New Roman"/>
          <w:sz w:val="24"/>
          <w:szCs w:val="24"/>
        </w:rPr>
        <w:t>е</w:t>
      </w:r>
      <w:r w:rsidRPr="00DA19B8">
        <w:rPr>
          <w:rFonts w:ascii="Times New Roman" w:hAnsi="Times New Roman" w:cs="Times New Roman"/>
          <w:sz w:val="24"/>
          <w:szCs w:val="24"/>
        </w:rPr>
        <w:t>му Решению;</w:t>
      </w:r>
    </w:p>
    <w:p w:rsidR="0048495D" w:rsidRPr="00DA19B8" w:rsidRDefault="0048495D" w:rsidP="0048495D">
      <w:pPr>
        <w:jc w:val="both"/>
      </w:pPr>
      <w:r>
        <w:t xml:space="preserve">            на 2023-2024 годы согласно приложению 13 к настоящему Решению</w:t>
      </w:r>
    </w:p>
    <w:p w:rsidR="0048495D" w:rsidRPr="00DA19B8" w:rsidRDefault="0048495D" w:rsidP="0048495D">
      <w:pPr>
        <w:pStyle w:val="21"/>
        <w:spacing w:after="0" w:line="240" w:lineRule="auto"/>
        <w:jc w:val="both"/>
      </w:pPr>
      <w:r>
        <w:t xml:space="preserve">        4</w:t>
      </w:r>
      <w:r w:rsidRPr="00DA19B8">
        <w:t>) общий объем публичных нормативных обязательств:</w:t>
      </w:r>
    </w:p>
    <w:p w:rsidR="0048495D" w:rsidRDefault="0048495D" w:rsidP="0048495D">
      <w:pPr>
        <w:pStyle w:val="21"/>
        <w:spacing w:after="0" w:line="240" w:lineRule="auto"/>
        <w:jc w:val="both"/>
      </w:pPr>
      <w:r>
        <w:t xml:space="preserve">             </w:t>
      </w:r>
      <w:r w:rsidRPr="00DA19B8">
        <w:t xml:space="preserve">на </w:t>
      </w:r>
      <w:r>
        <w:t>2022</w:t>
      </w:r>
      <w:r w:rsidRPr="00DA19B8">
        <w:t xml:space="preserve"> год в сумме 0,000 тыс. рублей;</w:t>
      </w:r>
    </w:p>
    <w:p w:rsidR="0048495D" w:rsidRPr="00DA19B8" w:rsidRDefault="0048495D" w:rsidP="0048495D">
      <w:pPr>
        <w:pStyle w:val="21"/>
        <w:spacing w:after="0" w:line="240" w:lineRule="auto"/>
        <w:jc w:val="both"/>
      </w:pPr>
      <w:r>
        <w:t xml:space="preserve">             на 2023 год в сумме 0,000 тыс</w:t>
      </w:r>
      <w:proofErr w:type="gramStart"/>
      <w:r>
        <w:t>.р</w:t>
      </w:r>
      <w:proofErr w:type="gramEnd"/>
      <w:r>
        <w:t>ублей; на 2024 год в сумме 0,000 тыс.рублей.</w:t>
      </w:r>
    </w:p>
    <w:p w:rsidR="0048495D" w:rsidRPr="00DA19B8" w:rsidRDefault="0048495D" w:rsidP="0048495D">
      <w:pPr>
        <w:pStyle w:val="21"/>
        <w:spacing w:after="0" w:line="240" w:lineRule="auto"/>
        <w:jc w:val="both"/>
      </w:pPr>
    </w:p>
    <w:p w:rsidR="0048495D" w:rsidRPr="00DA19B8" w:rsidRDefault="0048495D" w:rsidP="0048495D">
      <w:pPr>
        <w:pStyle w:val="21"/>
        <w:spacing w:after="0" w:line="240" w:lineRule="auto"/>
        <w:jc w:val="both"/>
        <w:rPr>
          <w:b/>
          <w:bCs/>
        </w:rPr>
      </w:pPr>
      <w:r w:rsidRPr="00DA19B8">
        <w:t xml:space="preserve">Статья </w:t>
      </w:r>
      <w:r>
        <w:t>7</w:t>
      </w:r>
      <w:r w:rsidRPr="00DA19B8">
        <w:t xml:space="preserve">. </w:t>
      </w:r>
      <w:r w:rsidRPr="00DA19B8">
        <w:rPr>
          <w:b/>
          <w:bCs/>
        </w:rPr>
        <w:t>Источники финансирования дефицита местного бюджета</w:t>
      </w:r>
    </w:p>
    <w:p w:rsidR="0048495D" w:rsidRPr="00DA19B8" w:rsidRDefault="0048495D" w:rsidP="0048495D">
      <w:pPr>
        <w:pStyle w:val="21"/>
        <w:spacing w:after="0" w:line="240" w:lineRule="auto"/>
        <w:jc w:val="both"/>
      </w:pPr>
      <w:r w:rsidRPr="00DA19B8">
        <w:t>Утвердить источники финансирования дефицита местного бюджета:</w:t>
      </w:r>
    </w:p>
    <w:p w:rsidR="0048495D" w:rsidRPr="00DA19B8" w:rsidRDefault="0048495D" w:rsidP="004849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9B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 год согласно приложению 14</w:t>
      </w:r>
      <w:r w:rsidRPr="00DA19B8">
        <w:rPr>
          <w:rFonts w:ascii="Times New Roman" w:hAnsi="Times New Roman" w:cs="Times New Roman"/>
          <w:sz w:val="24"/>
          <w:szCs w:val="24"/>
        </w:rPr>
        <w:t xml:space="preserve"> к настоящ</w:t>
      </w:r>
      <w:r w:rsidRPr="00DA19B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му Решению.</w:t>
      </w:r>
    </w:p>
    <w:p w:rsidR="0048495D" w:rsidRPr="00DA19B8" w:rsidRDefault="0048495D" w:rsidP="0048495D">
      <w:pPr>
        <w:jc w:val="both"/>
      </w:pPr>
      <w:proofErr w:type="gramStart"/>
      <w:r>
        <w:t>н</w:t>
      </w:r>
      <w:proofErr w:type="gramEnd"/>
      <w:r>
        <w:t>а 2023-2024 годы согласно приложению 15 к настоящему Решению</w:t>
      </w:r>
    </w:p>
    <w:p w:rsidR="0048495D" w:rsidRPr="00DA19B8" w:rsidRDefault="0048495D" w:rsidP="0048495D">
      <w:pPr>
        <w:pStyle w:val="ConsPlusNormal"/>
        <w:jc w:val="both"/>
      </w:pPr>
    </w:p>
    <w:p w:rsidR="0048495D" w:rsidRPr="00DA19B8" w:rsidRDefault="0048495D" w:rsidP="0048495D">
      <w:pPr>
        <w:jc w:val="both"/>
        <w:rPr>
          <w:b/>
        </w:rPr>
      </w:pPr>
      <w:r w:rsidRPr="00DA19B8">
        <w:t xml:space="preserve">Статья </w:t>
      </w:r>
      <w:r>
        <w:t>8</w:t>
      </w:r>
      <w:r w:rsidRPr="00DA19B8">
        <w:t>.</w:t>
      </w:r>
      <w:r w:rsidRPr="00DA19B8">
        <w:rPr>
          <w:b/>
        </w:rPr>
        <w:t xml:space="preserve"> Муниципальный долг</w:t>
      </w:r>
    </w:p>
    <w:p w:rsidR="0048495D" w:rsidRPr="00DA19B8" w:rsidRDefault="0048495D" w:rsidP="0048495D">
      <w:r w:rsidRPr="00DA19B8">
        <w:t>Установить:</w:t>
      </w:r>
    </w:p>
    <w:p w:rsidR="0048495D" w:rsidRPr="00091C0E" w:rsidRDefault="0048495D" w:rsidP="0048495D">
      <w:pPr>
        <w:pStyle w:val="ConsPlusNormal"/>
        <w:numPr>
          <w:ilvl w:val="0"/>
          <w:numId w:val="47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25F">
        <w:rPr>
          <w:rFonts w:ascii="Times New Roman" w:hAnsi="Times New Roman" w:cs="Times New Roman"/>
          <w:sz w:val="24"/>
          <w:szCs w:val="24"/>
        </w:rPr>
        <w:t>верхний предел муниципального долга муниципального обр</w:t>
      </w:r>
      <w:r w:rsidRPr="0023425F">
        <w:rPr>
          <w:rFonts w:ascii="Times New Roman" w:hAnsi="Times New Roman" w:cs="Times New Roman"/>
          <w:sz w:val="24"/>
          <w:szCs w:val="24"/>
        </w:rPr>
        <w:t>а</w:t>
      </w:r>
      <w:r w:rsidRPr="0023425F">
        <w:rPr>
          <w:rFonts w:ascii="Times New Roman" w:hAnsi="Times New Roman" w:cs="Times New Roman"/>
          <w:sz w:val="24"/>
          <w:szCs w:val="24"/>
        </w:rPr>
        <w:t>зования на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3425F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091C0E">
        <w:rPr>
          <w:rFonts w:ascii="Times New Roman" w:hAnsi="Times New Roman" w:cs="Times New Roman"/>
          <w:sz w:val="24"/>
          <w:szCs w:val="24"/>
        </w:rPr>
        <w:t xml:space="preserve"> тыс. рублей; на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1C0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091C0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91C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1C0E">
        <w:rPr>
          <w:rFonts w:ascii="Times New Roman" w:hAnsi="Times New Roman" w:cs="Times New Roman"/>
          <w:sz w:val="24"/>
          <w:szCs w:val="24"/>
        </w:rPr>
        <w:t>ублей; на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1C0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091C0E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48495D" w:rsidRPr="00DA19B8" w:rsidRDefault="0048495D" w:rsidP="0048495D">
      <w:pPr>
        <w:pStyle w:val="ConsPlusNormal"/>
        <w:tabs>
          <w:tab w:val="num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1C0E">
        <w:rPr>
          <w:rFonts w:ascii="Times New Roman" w:hAnsi="Times New Roman" w:cs="Times New Roman"/>
          <w:sz w:val="24"/>
          <w:szCs w:val="24"/>
        </w:rPr>
        <w:t xml:space="preserve">           2)   предельный объем муниципального долга муниципального обр</w:t>
      </w:r>
      <w:r w:rsidRPr="00091C0E">
        <w:rPr>
          <w:rFonts w:ascii="Times New Roman" w:hAnsi="Times New Roman" w:cs="Times New Roman"/>
          <w:sz w:val="24"/>
          <w:szCs w:val="24"/>
        </w:rPr>
        <w:t>а</w:t>
      </w:r>
      <w:r w:rsidRPr="00091C0E">
        <w:rPr>
          <w:rFonts w:ascii="Times New Roman" w:hAnsi="Times New Roman" w:cs="Times New Roman"/>
          <w:sz w:val="24"/>
          <w:szCs w:val="24"/>
        </w:rPr>
        <w:t>зования в течение      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1C0E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091C0E">
        <w:rPr>
          <w:rFonts w:ascii="Times New Roman" w:hAnsi="Times New Roman" w:cs="Times New Roman"/>
          <w:sz w:val="24"/>
          <w:szCs w:val="24"/>
        </w:rPr>
        <w:t xml:space="preserve"> тыс. рублей; на 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1C0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091C0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91C0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1C0E">
        <w:rPr>
          <w:rFonts w:ascii="Times New Roman" w:hAnsi="Times New Roman" w:cs="Times New Roman"/>
          <w:sz w:val="24"/>
          <w:szCs w:val="24"/>
        </w:rPr>
        <w:t>ублей; на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1C0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0,000</w:t>
      </w:r>
      <w:r w:rsidRPr="0023425F">
        <w:rPr>
          <w:rFonts w:ascii="Times New Roman" w:hAnsi="Times New Roman" w:cs="Times New Roman"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95D" w:rsidRPr="00DA19B8" w:rsidRDefault="0048495D" w:rsidP="0048495D">
      <w:pPr>
        <w:pStyle w:val="ConsPlusNormal"/>
        <w:tabs>
          <w:tab w:val="num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DA19B8">
        <w:rPr>
          <w:rFonts w:ascii="Times New Roman" w:hAnsi="Times New Roman" w:cs="Times New Roman"/>
          <w:sz w:val="24"/>
          <w:szCs w:val="24"/>
        </w:rPr>
        <w:t>) верхний предел долга по муниципальным гарантиям на 1 января 20</w:t>
      </w:r>
      <w:r>
        <w:rPr>
          <w:rFonts w:ascii="Times New Roman" w:hAnsi="Times New Roman" w:cs="Times New Roman"/>
          <w:sz w:val="24"/>
          <w:szCs w:val="24"/>
        </w:rPr>
        <w:t>23 года в сумме 0,000 тыс. рублей; на 1 января 2024 года в сумме 0,000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ублей; на1 января 2025 года в сумме 0,000 тыс.рублей.</w:t>
      </w:r>
    </w:p>
    <w:p w:rsidR="0048495D" w:rsidRPr="00DA19B8" w:rsidRDefault="0048495D" w:rsidP="0048495D">
      <w:pPr>
        <w:jc w:val="both"/>
      </w:pPr>
    </w:p>
    <w:p w:rsidR="0048495D" w:rsidRPr="00DA19B8" w:rsidRDefault="0048495D" w:rsidP="0048495D">
      <w:pPr>
        <w:ind w:left="60"/>
        <w:jc w:val="both"/>
        <w:rPr>
          <w:b/>
        </w:rPr>
      </w:pPr>
      <w:r w:rsidRPr="00DA19B8">
        <w:t xml:space="preserve">Статья </w:t>
      </w:r>
      <w:r>
        <w:t>9</w:t>
      </w:r>
      <w:r w:rsidRPr="00DA19B8">
        <w:t xml:space="preserve">. </w:t>
      </w:r>
      <w:r w:rsidRPr="00DA19B8">
        <w:rPr>
          <w:b/>
        </w:rPr>
        <w:t>Межбюджетные трансферты</w:t>
      </w:r>
    </w:p>
    <w:p w:rsidR="0048495D" w:rsidRPr="00006392" w:rsidRDefault="0048495D" w:rsidP="0048495D">
      <w:pPr>
        <w:jc w:val="both"/>
      </w:pPr>
      <w:r w:rsidRPr="00006392">
        <w:t>Утвердить:</w:t>
      </w:r>
    </w:p>
    <w:p w:rsidR="0048495D" w:rsidRPr="00C857A8" w:rsidRDefault="0048495D" w:rsidP="0048495D">
      <w:pPr>
        <w:jc w:val="both"/>
      </w:pPr>
      <w:r w:rsidRPr="00006392">
        <w:t xml:space="preserve">1) Методику </w:t>
      </w:r>
      <w:r w:rsidRPr="00C857A8">
        <w:t>расчета иных межбюджетных трансфертов бюджету муниципального образования «Мухоршибирский район» согласно приложению 1</w:t>
      </w:r>
      <w:r>
        <w:t>6</w:t>
      </w:r>
      <w:r w:rsidRPr="00C857A8">
        <w:t xml:space="preserve"> к настоящему Р</w:t>
      </w:r>
      <w:r w:rsidRPr="00C857A8">
        <w:t>е</w:t>
      </w:r>
      <w:r w:rsidRPr="00C857A8">
        <w:t>шению.</w:t>
      </w:r>
    </w:p>
    <w:p w:rsidR="0048495D" w:rsidRPr="00006392" w:rsidRDefault="0048495D" w:rsidP="0048495D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C857A8">
        <w:t>2)</w:t>
      </w:r>
      <w:r w:rsidRPr="00C857A8">
        <w:tab/>
        <w:t>Распределение иных межбюджетных трансфертов бюджету муниципального образования «Мухоршибирский</w:t>
      </w:r>
      <w:r w:rsidRPr="00006392">
        <w:t xml:space="preserve"> район» согласно приложению 1</w:t>
      </w:r>
      <w:r>
        <w:t>7</w:t>
      </w:r>
      <w:r w:rsidRPr="00006392">
        <w:t xml:space="preserve"> к н</w:t>
      </w:r>
      <w:r w:rsidRPr="00006392">
        <w:t>а</w:t>
      </w:r>
      <w:r w:rsidRPr="00006392">
        <w:t>стоящему Решению.</w:t>
      </w:r>
    </w:p>
    <w:p w:rsidR="0048495D" w:rsidRPr="00DA19B8" w:rsidRDefault="0048495D" w:rsidP="0048495D">
      <w:pPr>
        <w:ind w:left="60"/>
        <w:jc w:val="both"/>
        <w:rPr>
          <w:b/>
        </w:rPr>
      </w:pPr>
    </w:p>
    <w:p w:rsidR="0048495D" w:rsidRDefault="0048495D" w:rsidP="0048495D"/>
    <w:p w:rsidR="0048495D" w:rsidRPr="007E0469" w:rsidRDefault="0048495D" w:rsidP="0048495D">
      <w:pPr>
        <w:rPr>
          <w:b/>
        </w:rPr>
      </w:pPr>
      <w:r w:rsidRPr="007E0469">
        <w:t xml:space="preserve">Статья </w:t>
      </w:r>
      <w:r>
        <w:t>10</w:t>
      </w:r>
      <w:r w:rsidRPr="007E0469">
        <w:rPr>
          <w:b/>
        </w:rPr>
        <w:t xml:space="preserve"> Особенности исполнения местного бюджета</w:t>
      </w:r>
    </w:p>
    <w:p w:rsidR="0048495D" w:rsidRPr="007E0469" w:rsidRDefault="0048495D" w:rsidP="00484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69">
        <w:rPr>
          <w:rFonts w:ascii="Times New Roman" w:hAnsi="Times New Roman" w:cs="Times New Roman"/>
          <w:sz w:val="24"/>
          <w:szCs w:val="24"/>
        </w:rPr>
        <w:t>1. Администрация муниципального образования сельское поселение «</w:t>
      </w:r>
      <w:r>
        <w:rPr>
          <w:rFonts w:ascii="Times New Roman" w:hAnsi="Times New Roman" w:cs="Times New Roman"/>
          <w:sz w:val="24"/>
          <w:szCs w:val="24"/>
        </w:rPr>
        <w:t>Хошун-Узурское</w:t>
      </w:r>
      <w:r w:rsidRPr="007E0469">
        <w:rPr>
          <w:rFonts w:ascii="Times New Roman" w:hAnsi="Times New Roman" w:cs="Times New Roman"/>
          <w:sz w:val="24"/>
          <w:szCs w:val="24"/>
        </w:rPr>
        <w:t xml:space="preserve">» </w:t>
      </w:r>
      <w:r w:rsidRPr="007E0469">
        <w:rPr>
          <w:rFonts w:ascii="Times New Roman" w:hAnsi="Times New Roman" w:cs="Times New Roman"/>
          <w:bCs/>
          <w:sz w:val="24"/>
          <w:szCs w:val="24"/>
        </w:rPr>
        <w:t xml:space="preserve">вправе направлять в течение финансового года остатки средств местного бюджета, </w:t>
      </w:r>
      <w:r w:rsidRPr="007E0469">
        <w:rPr>
          <w:rFonts w:ascii="Times New Roman" w:hAnsi="Times New Roman" w:cs="Times New Roman"/>
          <w:sz w:val="24"/>
          <w:szCs w:val="24"/>
        </w:rPr>
        <w:t>за исключением остатков неиспользованных межбюджетных трансфертов, полученных местным бюджетом в форме субвенций, субсидий и иных межбюджетных трансфертов, на осуществление выплат, сокращающих долговые обязательства.</w:t>
      </w:r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E0469">
        <w:t>2. Не увеличивать в 202</w:t>
      </w:r>
      <w:r>
        <w:t>2</w:t>
      </w:r>
      <w:r w:rsidRPr="007E0469">
        <w:t xml:space="preserve"> году численность работников местного самоуправления, содержание которых производится за счет средств местного  бюджета, за исключением случаев наделения Республики Бурятия республиканским законодательством новыми полномочиями.</w:t>
      </w:r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</w:pPr>
      <w:r w:rsidRPr="007E0469">
        <w:t xml:space="preserve">3. Установить в соответствии с пунктом 8 статьи 217 Бюджетного кодекса Российской </w:t>
      </w:r>
      <w:proofErr w:type="gramStart"/>
      <w:r w:rsidRPr="007E0469">
        <w:t>Федерации</w:t>
      </w:r>
      <w:proofErr w:type="gramEnd"/>
      <w:r w:rsidRPr="007E0469">
        <w:t xml:space="preserve">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 в пределах объема бюджетных ассигнований:</w:t>
      </w:r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E0469">
        <w:t xml:space="preserve">1) распределение межбюджетных трансфертов бюджету поселения постановлениями (распоряжениями) Правительства Республики Бурятия </w:t>
      </w:r>
      <w:r>
        <w:t>и</w:t>
      </w:r>
      <w:r w:rsidRPr="007E0469">
        <w:t xml:space="preserve"> Администрации МО «Мухоршибирский район», приказами республиканских органов государственной власти, поступление уведомлений по расчетам между бюджетами по </w:t>
      </w:r>
      <w:proofErr w:type="spellStart"/>
      <w:r w:rsidRPr="007E0469">
        <w:t>межбюджетым</w:t>
      </w:r>
      <w:proofErr w:type="spellEnd"/>
      <w:r w:rsidRPr="007E0469">
        <w:t xml:space="preserve"> трансфертам, заключение соглашений о предоставлении субсидий из </w:t>
      </w:r>
      <w:r w:rsidRPr="007E0469">
        <w:lastRenderedPageBreak/>
        <w:t>республиканского бюджета и районного бюджета МО «Мухоршибирский район», а также уменьшение объемов бюджетных ассигнований по межбюджетным трансфертам, распределенных  бюджету сельского поселения в постановлениях (распоряжениях</w:t>
      </w:r>
      <w:proofErr w:type="gramEnd"/>
      <w:r w:rsidRPr="007E0469">
        <w:t>) Правительства Республики Бурятия и Администрации МО «Мухоршибирский район», приказах республиканских органов государственной власти, имеющих целевое назначение и утвержденных в настоящем Решении;</w:t>
      </w:r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E0469"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7E0469">
        <w:t>софинансирования</w:t>
      </w:r>
      <w:proofErr w:type="spellEnd"/>
      <w:r w:rsidRPr="007E0469">
        <w:t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- в пределах объема бюджетных ассигнований;</w:t>
      </w:r>
      <w:proofErr w:type="gramEnd"/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</w:pPr>
      <w:r w:rsidRPr="007E0469">
        <w:t xml:space="preserve"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</w:t>
      </w:r>
      <w:proofErr w:type="gramStart"/>
      <w:r w:rsidRPr="007E0469">
        <w:t>изменения показателей бюджетной росписи главного распорядителя средств местного бюджета</w:t>
      </w:r>
      <w:proofErr w:type="gramEnd"/>
      <w:r w:rsidRPr="007E0469"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классификации расходов местного бюджета.</w:t>
      </w:r>
    </w:p>
    <w:p w:rsidR="0048495D" w:rsidRPr="007E0469" w:rsidRDefault="0048495D" w:rsidP="0048495D">
      <w:pPr>
        <w:widowControl w:val="0"/>
        <w:autoSpaceDE w:val="0"/>
        <w:autoSpaceDN w:val="0"/>
        <w:adjustRightInd w:val="0"/>
        <w:ind w:firstLine="709"/>
        <w:jc w:val="both"/>
      </w:pPr>
    </w:p>
    <w:p w:rsidR="0048495D" w:rsidRPr="007E0469" w:rsidRDefault="0048495D" w:rsidP="0048495D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0469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0469">
        <w:rPr>
          <w:rFonts w:ascii="Times New Roman" w:hAnsi="Times New Roman" w:cs="Times New Roman"/>
          <w:sz w:val="24"/>
          <w:szCs w:val="24"/>
        </w:rPr>
        <w:t xml:space="preserve">. </w:t>
      </w:r>
      <w:r w:rsidRPr="007E0469">
        <w:rPr>
          <w:rFonts w:ascii="Times New Roman" w:hAnsi="Times New Roman" w:cs="Times New Roman"/>
          <w:b/>
          <w:sz w:val="24"/>
          <w:szCs w:val="24"/>
        </w:rPr>
        <w:t>Особенности внесения изменений и дополнений в Решение о бюджете</w:t>
      </w:r>
    </w:p>
    <w:p w:rsidR="0048495D" w:rsidRPr="007E0469" w:rsidRDefault="0048495D" w:rsidP="0048495D">
      <w:pPr>
        <w:ind w:firstLine="708"/>
        <w:jc w:val="both"/>
      </w:pPr>
      <w:proofErr w:type="gramStart"/>
      <w:r w:rsidRPr="007E0469">
        <w:t>Нормативные и иные правовые акты муниципального образования,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  <w:proofErr w:type="gramEnd"/>
    </w:p>
    <w:p w:rsidR="0048495D" w:rsidRDefault="0048495D" w:rsidP="00484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69">
        <w:rPr>
          <w:rFonts w:ascii="Times New Roman" w:hAnsi="Times New Roman" w:cs="Times New Roman"/>
          <w:sz w:val="24"/>
          <w:szCs w:val="24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местном бюджете.</w:t>
      </w:r>
    </w:p>
    <w:p w:rsidR="0048495D" w:rsidRPr="007E0469" w:rsidRDefault="0048495D" w:rsidP="004849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95D" w:rsidRPr="00DA19B8" w:rsidRDefault="0048495D" w:rsidP="0048495D">
      <w:pPr>
        <w:ind w:left="60"/>
        <w:jc w:val="both"/>
        <w:rPr>
          <w:b/>
        </w:rPr>
      </w:pPr>
      <w:r w:rsidRPr="00DA19B8">
        <w:t xml:space="preserve">Статья </w:t>
      </w:r>
      <w:r>
        <w:t>12</w:t>
      </w:r>
      <w:r w:rsidRPr="00DA19B8">
        <w:t>.</w:t>
      </w:r>
      <w:r w:rsidRPr="00DA19B8">
        <w:rPr>
          <w:b/>
        </w:rPr>
        <w:t xml:space="preserve"> Заключительные положения</w:t>
      </w:r>
    </w:p>
    <w:p w:rsidR="0048495D" w:rsidRPr="00DA19B8" w:rsidRDefault="0048495D" w:rsidP="0048495D">
      <w:pPr>
        <w:ind w:left="60"/>
        <w:jc w:val="both"/>
      </w:pPr>
      <w:r w:rsidRPr="00DA19B8">
        <w:t xml:space="preserve">Настоящее решение вступает в силу с 1 января </w:t>
      </w:r>
      <w:r>
        <w:t>2022</w:t>
      </w:r>
      <w:r w:rsidRPr="00DA19B8">
        <w:t xml:space="preserve"> года. </w:t>
      </w:r>
    </w:p>
    <w:p w:rsidR="0048495D" w:rsidRPr="001F5977" w:rsidRDefault="0048495D" w:rsidP="00AE6D62">
      <w:pPr>
        <w:spacing w:line="360" w:lineRule="auto"/>
        <w:jc w:val="both"/>
      </w:pP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Поступило предложение «Принять». Ставится вопрос на голосование. Прошу проголосовать. Проголосовали «за» единогласно, «против», «воздержавшихся» - нет. </w:t>
      </w:r>
      <w:r w:rsidR="00BE47B4">
        <w:rPr>
          <w:b/>
        </w:rPr>
        <w:t>Принято решение № 80</w:t>
      </w:r>
      <w:r>
        <w:rPr>
          <w:b/>
        </w:rPr>
        <w:t>.</w:t>
      </w:r>
    </w:p>
    <w:p w:rsidR="005D33D0" w:rsidRDefault="005D33D0" w:rsidP="005D33D0"/>
    <w:p w:rsidR="00396774" w:rsidRPr="00396774" w:rsidRDefault="00396774" w:rsidP="00396774">
      <w:pPr>
        <w:widowControl w:val="0"/>
        <w:autoSpaceDE w:val="0"/>
        <w:autoSpaceDN w:val="0"/>
        <w:rPr>
          <w:sz w:val="22"/>
          <w:szCs w:val="20"/>
          <w:lang w:eastAsia="ru-RU"/>
        </w:rPr>
      </w:pPr>
    </w:p>
    <w:p w:rsidR="0091226B" w:rsidRPr="0091226B" w:rsidRDefault="0091226B" w:rsidP="007204A3">
      <w:pPr>
        <w:jc w:val="both"/>
        <w:rPr>
          <w:sz w:val="22"/>
          <w:szCs w:val="22"/>
        </w:rPr>
      </w:pPr>
      <w:r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F056A0" w:rsidRDefault="00F056A0" w:rsidP="00F056A0">
      <w:pPr>
        <w:rPr>
          <w:b/>
        </w:rPr>
      </w:pPr>
    </w:p>
    <w:p w:rsidR="00F056A0" w:rsidRDefault="00F056A0" w:rsidP="00F056A0">
      <w:pPr>
        <w:rPr>
          <w:b/>
        </w:rPr>
      </w:pP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>
        <w:rPr>
          <w:sz w:val="22"/>
          <w:szCs w:val="22"/>
        </w:rPr>
        <w:t xml:space="preserve">а депутатов муниципального образования: </w:t>
      </w:r>
    </w:p>
    <w:p w:rsidR="004B5CB2" w:rsidRDefault="004B5CB2" w:rsidP="004B5C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«Хошун - Узурское»:                                                       </w:t>
      </w:r>
      <w:proofErr w:type="spellStart"/>
      <w:r>
        <w:rPr>
          <w:sz w:val="22"/>
          <w:szCs w:val="22"/>
        </w:rPr>
        <w:t>Н.Г.Содномова</w:t>
      </w:r>
      <w:proofErr w:type="spellEnd"/>
    </w:p>
    <w:p w:rsidR="004B5CB2" w:rsidRPr="00642967" w:rsidRDefault="004B5CB2" w:rsidP="004B5CB2">
      <w:pPr>
        <w:jc w:val="both"/>
      </w:pPr>
      <w:r>
        <w:rPr>
          <w:sz w:val="22"/>
          <w:szCs w:val="22"/>
        </w:rPr>
        <w:t xml:space="preserve">Секретарь: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А.А.Бальбурова</w:t>
      </w:r>
      <w:proofErr w:type="spellEnd"/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073D2E" w:rsidRDefault="00073D2E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p w:rsidR="005D33D0" w:rsidRDefault="005D33D0" w:rsidP="00F056A0">
      <w:pPr>
        <w:rPr>
          <w:b/>
        </w:rPr>
      </w:pPr>
    </w:p>
    <w:sectPr w:rsidR="005D33D0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38" w:rsidRDefault="00F40F38" w:rsidP="00E30500">
      <w:r>
        <w:separator/>
      </w:r>
    </w:p>
  </w:endnote>
  <w:endnote w:type="continuationSeparator" w:id="0">
    <w:p w:rsidR="00F40F38" w:rsidRDefault="00F40F38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38" w:rsidRDefault="00F40F38" w:rsidP="00E30500">
      <w:r>
        <w:separator/>
      </w:r>
    </w:p>
  </w:footnote>
  <w:footnote w:type="continuationSeparator" w:id="0">
    <w:p w:rsidR="00F40F38" w:rsidRDefault="00F40F38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0941"/>
    <w:rsid w:val="000540FE"/>
    <w:rsid w:val="000558D1"/>
    <w:rsid w:val="000626CD"/>
    <w:rsid w:val="000666C3"/>
    <w:rsid w:val="00071D02"/>
    <w:rsid w:val="00073D2E"/>
    <w:rsid w:val="000818E0"/>
    <w:rsid w:val="00082D32"/>
    <w:rsid w:val="0009177B"/>
    <w:rsid w:val="00093867"/>
    <w:rsid w:val="00094958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2442E"/>
    <w:rsid w:val="001349AF"/>
    <w:rsid w:val="0014033D"/>
    <w:rsid w:val="00140DD6"/>
    <w:rsid w:val="0014494C"/>
    <w:rsid w:val="00151AC1"/>
    <w:rsid w:val="001563FE"/>
    <w:rsid w:val="00160A4B"/>
    <w:rsid w:val="001666C4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1E7DE7"/>
    <w:rsid w:val="001F5977"/>
    <w:rsid w:val="00200A82"/>
    <w:rsid w:val="00211490"/>
    <w:rsid w:val="00222E65"/>
    <w:rsid w:val="0022429E"/>
    <w:rsid w:val="00225D00"/>
    <w:rsid w:val="00227BDF"/>
    <w:rsid w:val="00230BAB"/>
    <w:rsid w:val="00242B1F"/>
    <w:rsid w:val="002508F2"/>
    <w:rsid w:val="00253355"/>
    <w:rsid w:val="00257005"/>
    <w:rsid w:val="00260612"/>
    <w:rsid w:val="002712C5"/>
    <w:rsid w:val="002767E6"/>
    <w:rsid w:val="0028321E"/>
    <w:rsid w:val="002A5A98"/>
    <w:rsid w:val="002B2C2B"/>
    <w:rsid w:val="002B343A"/>
    <w:rsid w:val="002B41AD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96774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30380"/>
    <w:rsid w:val="004330E6"/>
    <w:rsid w:val="00444E8D"/>
    <w:rsid w:val="00460317"/>
    <w:rsid w:val="0046447D"/>
    <w:rsid w:val="00467752"/>
    <w:rsid w:val="00470A33"/>
    <w:rsid w:val="004818BD"/>
    <w:rsid w:val="0048495D"/>
    <w:rsid w:val="00495789"/>
    <w:rsid w:val="004970B6"/>
    <w:rsid w:val="004A3C1E"/>
    <w:rsid w:val="004A3F78"/>
    <w:rsid w:val="004B5CB2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A1E44"/>
    <w:rsid w:val="005B5A4F"/>
    <w:rsid w:val="005C05E6"/>
    <w:rsid w:val="005C5A8A"/>
    <w:rsid w:val="005C7DAC"/>
    <w:rsid w:val="005D18CD"/>
    <w:rsid w:val="005D194E"/>
    <w:rsid w:val="005D233A"/>
    <w:rsid w:val="005D33D0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6F45E6"/>
    <w:rsid w:val="00703CDC"/>
    <w:rsid w:val="007045A5"/>
    <w:rsid w:val="007204A3"/>
    <w:rsid w:val="007235BF"/>
    <w:rsid w:val="00731FF1"/>
    <w:rsid w:val="00742B5B"/>
    <w:rsid w:val="007555DA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4A13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4730A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17DEE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2E4E"/>
    <w:rsid w:val="009A3E9A"/>
    <w:rsid w:val="009B4BF3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E6D62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E47B4"/>
    <w:rsid w:val="00BF10E9"/>
    <w:rsid w:val="00C0173C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CF54C8"/>
    <w:rsid w:val="00D1011B"/>
    <w:rsid w:val="00D22406"/>
    <w:rsid w:val="00D22818"/>
    <w:rsid w:val="00D54D38"/>
    <w:rsid w:val="00D612D3"/>
    <w:rsid w:val="00D716F0"/>
    <w:rsid w:val="00D751B2"/>
    <w:rsid w:val="00D8745D"/>
    <w:rsid w:val="00D920D5"/>
    <w:rsid w:val="00D92F76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3415B"/>
    <w:rsid w:val="00E80709"/>
    <w:rsid w:val="00E923AD"/>
    <w:rsid w:val="00E93EF8"/>
    <w:rsid w:val="00EA1C53"/>
    <w:rsid w:val="00EA2ABC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2A6D"/>
    <w:rsid w:val="00F14259"/>
    <w:rsid w:val="00F239FF"/>
    <w:rsid w:val="00F305B5"/>
    <w:rsid w:val="00F32F2A"/>
    <w:rsid w:val="00F40F38"/>
    <w:rsid w:val="00F47319"/>
    <w:rsid w:val="00F47B5E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3082-3BDF-4444-B7B0-DBAE3117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147</cp:revision>
  <cp:lastPrinted>2021-12-23T07:04:00Z</cp:lastPrinted>
  <dcterms:created xsi:type="dcterms:W3CDTF">2014-12-25T06:37:00Z</dcterms:created>
  <dcterms:modified xsi:type="dcterms:W3CDTF">2021-12-24T07:27:00Z</dcterms:modified>
</cp:coreProperties>
</file>