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C6A" w:rsidRDefault="00170C6A" w:rsidP="00170C6A">
      <w:pPr>
        <w:pStyle w:val="a4"/>
        <w:ind w:firstLine="708"/>
        <w:jc w:val="both"/>
      </w:pPr>
      <w:r>
        <w:rPr>
          <w:shd w:val="clear" w:color="auto" w:fill="FFFFFF"/>
        </w:rPr>
        <w:t>За работу в период пандемии работникам социальных учреждений республики произведена 3321 выплата на общую сумму более 109,6 млн рублей. </w:t>
      </w:r>
    </w:p>
    <w:p w:rsidR="00170C6A" w:rsidRDefault="00170C6A" w:rsidP="00170C6A">
      <w:pPr>
        <w:pStyle w:val="a4"/>
        <w:jc w:val="both"/>
      </w:pPr>
      <w:r>
        <w:rPr>
          <w:shd w:val="clear" w:color="auto" w:fill="FFFFFF"/>
        </w:rPr>
        <w:t>Так, врачам произведены две выплаты; работникам среднего медицинского персонала - 283; социальным и педагогическим работникам – порядка 467; работникам младшего медперсонала – 1257; техническим работникам – 1312 выплат. </w:t>
      </w:r>
    </w:p>
    <w:p w:rsidR="00170C6A" w:rsidRDefault="00170C6A" w:rsidP="00170C6A">
      <w:pPr>
        <w:pStyle w:val="a4"/>
        <w:jc w:val="both"/>
      </w:pPr>
      <w:r>
        <w:rPr>
          <w:shd w:val="clear" w:color="auto" w:fill="FFFFFF"/>
        </w:rPr>
        <w:t xml:space="preserve">Министерство социальной защиты населения Бурятии напоминает, что врачи в таких </w:t>
      </w:r>
      <w:proofErr w:type="spellStart"/>
      <w:r>
        <w:rPr>
          <w:shd w:val="clear" w:color="auto" w:fill="FFFFFF"/>
        </w:rPr>
        <w:t>соцучреждениях</w:t>
      </w:r>
      <w:proofErr w:type="spellEnd"/>
      <w:r>
        <w:rPr>
          <w:shd w:val="clear" w:color="auto" w:fill="FFFFFF"/>
        </w:rPr>
        <w:t xml:space="preserve"> дополнительно получают по 40 тыс. рублей за каждую такую смену, а если во время смены врачи оказывали помощь гражданам, заразившимся </w:t>
      </w:r>
      <w:proofErr w:type="spellStart"/>
      <w:r>
        <w:rPr>
          <w:shd w:val="clear" w:color="auto" w:fill="FFFFFF"/>
        </w:rPr>
        <w:t>коронавирусной</w:t>
      </w:r>
      <w:proofErr w:type="spellEnd"/>
      <w:r>
        <w:rPr>
          <w:shd w:val="clear" w:color="auto" w:fill="FFFFFF"/>
        </w:rPr>
        <w:t xml:space="preserve"> инфекцией, то доплата составляет 60 тыс. рублей за смену. Соцработники, педагоги и средний медперсонал дополнительно получают по 25 тыс. рублей за смену, если во время смены эти сотрудники помогали гражданам, заразившимся </w:t>
      </w:r>
      <w:proofErr w:type="spellStart"/>
      <w:r>
        <w:rPr>
          <w:shd w:val="clear" w:color="auto" w:fill="FFFFFF"/>
        </w:rPr>
        <w:t>коронавирусной</w:t>
      </w:r>
      <w:proofErr w:type="spellEnd"/>
      <w:r>
        <w:rPr>
          <w:shd w:val="clear" w:color="auto" w:fill="FFFFFF"/>
        </w:rPr>
        <w:t xml:space="preserve"> инфекции, то доплата будет увеличена до 35 тыс. рублей. Младший медперсонал получает по 15 тыс. рублей за смену и 20 тыс. рублей соответственно, а технический персонал – по 10 тыс. рублей и 15 тыс. рублей соответственно.</w:t>
      </w:r>
    </w:p>
    <w:p w:rsidR="00170C6A" w:rsidRDefault="00170C6A" w:rsidP="00170C6A">
      <w:pPr>
        <w:pStyle w:val="a4"/>
        <w:jc w:val="both"/>
      </w:pPr>
      <w:r>
        <w:rPr>
          <w:shd w:val="clear" w:color="auto" w:fill="FFFFFF"/>
        </w:rPr>
        <w:t>Всего на стимулирующие выплаты социальным работникам бюджету Республики Бурятия из федерального бюджета выделено свыше 119,2 млн рублей. </w:t>
      </w:r>
    </w:p>
    <w:p w:rsidR="00170C6A" w:rsidRDefault="00170C6A" w:rsidP="00170C6A">
      <w:pPr>
        <w:pStyle w:val="a4"/>
        <w:jc w:val="both"/>
      </w:pPr>
      <w:r>
        <w:rPr>
          <w:shd w:val="clear" w:color="auto" w:fill="FFFFFF"/>
        </w:rPr>
        <w:t>По данным Минтруда России (</w:t>
      </w:r>
      <w:hyperlink r:id="rId4" w:history="1">
        <w:r>
          <w:rPr>
            <w:rStyle w:val="a3"/>
            <w:shd w:val="clear" w:color="auto" w:fill="FFFFFF"/>
          </w:rPr>
          <w:t>https://mintrud.gov.ru/social/279</w:t>
        </w:r>
      </w:hyperlink>
      <w:r>
        <w:rPr>
          <w:shd w:val="clear" w:color="auto" w:fill="FFFFFF"/>
        </w:rPr>
        <w:t>), за работу в период пандемии работникам социальных учреждений произведено свыше 310 тыс. выплат на общую сумму порядка 9 млрд рублей. Выплаты назначаются соцработникам, которые работали во время пандемии в сменном режиме, предполагающем проживание работников в организации на протяжении смены. Всего на стимулирующие выплаты социальным работникам из федерального бюджета выделено 11,3 млрд рублей.</w:t>
      </w:r>
    </w:p>
    <w:p w:rsidR="00170C6A" w:rsidRDefault="00170C6A" w:rsidP="00170C6A">
      <w:pPr>
        <w:pStyle w:val="a4"/>
        <w:ind w:firstLine="708"/>
      </w:pPr>
      <w:r>
        <w:t> </w:t>
      </w:r>
    </w:p>
    <w:p w:rsidR="00170C6A" w:rsidRDefault="00170C6A" w:rsidP="00170C6A">
      <w:pPr>
        <w:pStyle w:val="a4"/>
        <w:ind w:firstLine="708"/>
      </w:pPr>
      <w:r>
        <w:rPr>
          <w:color w:val="000000"/>
          <w:shd w:val="clear" w:color="auto" w:fill="FFFFFF"/>
        </w:rPr>
        <w:t>За первое полугодие 2020 года 1233 семьи получили по 50 тысяч рублей.</w:t>
      </w:r>
      <w:r>
        <w:rPr>
          <w:rFonts w:ascii="Segoe UI Symbol" w:hAnsi="Segoe UI Symbol" w:cs="Calibri"/>
          <w:color w:val="000000"/>
          <w:shd w:val="clear" w:color="auto" w:fill="FFFFFF"/>
        </w:rPr>
        <w:t>⠀</w:t>
      </w:r>
      <w:r>
        <w:rPr>
          <w:rFonts w:ascii="Calibri" w:hAnsi="Calibri" w:cs="Calibri"/>
          <w:sz w:val="22"/>
          <w:szCs w:val="22"/>
          <w:shd w:val="clear" w:color="auto" w:fill="FFFFFF"/>
        </w:rPr>
        <w:br/>
      </w:r>
      <w:r>
        <w:rPr>
          <w:color w:val="000000"/>
          <w:shd w:val="clear" w:color="auto" w:fill="FFFFFF"/>
        </w:rPr>
        <w:t>Министерство социальной защиты населения Бурятии напоминает, что правом на получение республиканского материнского капитала могут воспользоваться многодетные семьи, среднедушевой доход которых ниже 1,5 величины прожиточного минимума, при рождении (усыновлении) третьего или последующих детей, начиная с 1 января 2013 года.</w:t>
      </w:r>
      <w:r>
        <w:rPr>
          <w:rFonts w:ascii="Segoe UI Symbol" w:hAnsi="Segoe UI Symbol" w:cs="Calibri"/>
          <w:color w:val="000000"/>
          <w:shd w:val="clear" w:color="auto" w:fill="FFFFFF"/>
        </w:rPr>
        <w:t>⠀</w:t>
      </w:r>
      <w:r>
        <w:rPr>
          <w:rFonts w:ascii="Calibri" w:hAnsi="Calibri" w:cs="Calibri"/>
          <w:sz w:val="22"/>
          <w:szCs w:val="22"/>
          <w:shd w:val="clear" w:color="auto" w:fill="FFFFFF"/>
        </w:rPr>
        <w:br/>
      </w:r>
      <w:r>
        <w:rPr>
          <w:color w:val="000000"/>
          <w:shd w:val="clear" w:color="auto" w:fill="FFFFFF"/>
        </w:rPr>
        <w:t>Республиканский материнский (семейный) капитал может быть использован на следующие цели:</w:t>
      </w:r>
      <w:r>
        <w:rPr>
          <w:color w:val="000000"/>
          <w:shd w:val="clear" w:color="auto" w:fill="FFFFFF"/>
        </w:rPr>
        <w:br/>
        <w:t>- на приобретение, строительство жилого помещения;</w:t>
      </w:r>
      <w:r>
        <w:rPr>
          <w:color w:val="000000"/>
          <w:shd w:val="clear" w:color="auto" w:fill="FFFFFF"/>
        </w:rPr>
        <w:br/>
        <w:t>- проведение ремонта жилого помещения;</w:t>
      </w:r>
      <w:r>
        <w:rPr>
          <w:color w:val="000000"/>
          <w:shd w:val="clear" w:color="auto" w:fill="FFFFFF"/>
        </w:rPr>
        <w:br/>
        <w:t>- уплата первоначального взноса при получении кредита (займа), в том числе ипотечного, на приобретение или строительства жилья;</w:t>
      </w:r>
      <w:r>
        <w:rPr>
          <w:color w:val="000000"/>
          <w:shd w:val="clear" w:color="auto" w:fill="FFFFFF"/>
        </w:rPr>
        <w:br/>
        <w:t>- погашение основного долга и уплата процентов по кредиту (займу), в том числе ипотечному, на приобретение или строительства жилья, предоставленного до возникновения права на получение капитала;</w:t>
      </w:r>
      <w:r>
        <w:rPr>
          <w:color w:val="000000"/>
          <w:shd w:val="clear" w:color="auto" w:fill="FFFFFF"/>
        </w:rPr>
        <w:br/>
        <w:t>- приобретение транспортного средства при условии привлечения собственных средств лица, получившего капитал;</w:t>
      </w:r>
      <w:r>
        <w:rPr>
          <w:color w:val="000000"/>
          <w:shd w:val="clear" w:color="auto" w:fill="FFFFFF"/>
        </w:rPr>
        <w:br/>
        <w:t>- приобретение бытовой техники;</w:t>
      </w:r>
      <w:r>
        <w:rPr>
          <w:color w:val="000000"/>
          <w:shd w:val="clear" w:color="auto" w:fill="FFFFFF"/>
        </w:rPr>
        <w:br/>
        <w:t>- приобретение предметов первой необходимости для новорожденного ребенка;</w:t>
      </w:r>
      <w:r>
        <w:rPr>
          <w:color w:val="000000"/>
          <w:shd w:val="clear" w:color="auto" w:fill="FFFFFF"/>
        </w:rPr>
        <w:br/>
        <w:t>- получение образования ребенком (детьми) в любом учебном заведении Российской Федерации;</w:t>
      </w:r>
      <w:r>
        <w:rPr>
          <w:color w:val="000000"/>
          <w:shd w:val="clear" w:color="auto" w:fill="FFFFFF"/>
        </w:rPr>
        <w:br/>
        <w:t>- лечение ребенка (детей) в соответствии с медицинскими показаниями и проезд к месту лечения и обратно;</w:t>
      </w:r>
      <w:r>
        <w:rPr>
          <w:color w:val="000000"/>
          <w:shd w:val="clear" w:color="auto" w:fill="FFFFFF"/>
        </w:rPr>
        <w:br/>
      </w:r>
      <w:r>
        <w:rPr>
          <w:color w:val="000000"/>
          <w:shd w:val="clear" w:color="auto" w:fill="FFFFFF"/>
        </w:rPr>
        <w:lastRenderedPageBreak/>
        <w:t>- приобретение продуктивных животных.</w:t>
      </w:r>
      <w:r>
        <w:rPr>
          <w:color w:val="000000"/>
          <w:shd w:val="clear" w:color="auto" w:fill="FFFFFF"/>
        </w:rPr>
        <w:br/>
        <w:t>Право на получение капитала предоставляется один раз.</w:t>
      </w:r>
      <w:r>
        <w:rPr>
          <w:color w:val="000000"/>
          <w:shd w:val="clear" w:color="auto" w:fill="FFFFFF"/>
        </w:rPr>
        <w:br/>
        <w:t>За предоставлением материнского (семейного) капитала необходимо обращаться в районный отдел социальной защиты населения или в подразделение МФЦ.</w:t>
      </w:r>
    </w:p>
    <w:p w:rsidR="00170C6A" w:rsidRDefault="00170C6A" w:rsidP="00170C6A">
      <w:pPr>
        <w:pStyle w:val="a4"/>
        <w:spacing w:after="165" w:afterAutospacing="0"/>
      </w:pPr>
      <w:r>
        <w:t> </w:t>
      </w:r>
    </w:p>
    <w:p w:rsidR="00170C6A" w:rsidRDefault="00170C6A" w:rsidP="00170C6A">
      <w:pPr>
        <w:pStyle w:val="1"/>
        <w:ind w:firstLine="708"/>
        <w:jc w:val="both"/>
        <w:rPr>
          <w:rFonts w:eastAsia="Times New Roman"/>
        </w:rPr>
      </w:pPr>
      <w:r>
        <w:rPr>
          <w:rFonts w:eastAsia="Times New Roman"/>
          <w:b w:val="0"/>
          <w:bCs w:val="0"/>
          <w:sz w:val="24"/>
          <w:szCs w:val="24"/>
          <w:shd w:val="clear" w:color="auto" w:fill="FFFFFF"/>
        </w:rPr>
        <w:t>С 1 июля 2020 года упрощена процедура организации и проведения периодических медицинских осмотров, сообщает Республиканский центр профессиональной патологии, работающий на базе Госпиталя для ветеранов войн Минсоцзащиты Бурятии.</w:t>
      </w:r>
    </w:p>
    <w:p w:rsidR="00170C6A" w:rsidRDefault="00170C6A" w:rsidP="00170C6A">
      <w:pPr>
        <w:pStyle w:val="1"/>
        <w:jc w:val="both"/>
        <w:rPr>
          <w:rFonts w:eastAsia="Times New Roman"/>
        </w:rPr>
      </w:pPr>
      <w:r>
        <w:rPr>
          <w:rFonts w:eastAsia="Times New Roman"/>
          <w:b w:val="0"/>
          <w:bCs w:val="0"/>
          <w:sz w:val="24"/>
          <w:szCs w:val="24"/>
          <w:shd w:val="clear" w:color="auto" w:fill="FFFFFF"/>
        </w:rPr>
        <w:t xml:space="preserve">С учетом изменений, внесенных в приказ </w:t>
      </w:r>
      <w:proofErr w:type="spellStart"/>
      <w:r>
        <w:rPr>
          <w:rFonts w:eastAsia="Times New Roman"/>
          <w:b w:val="0"/>
          <w:bCs w:val="0"/>
          <w:sz w:val="24"/>
          <w:szCs w:val="24"/>
          <w:shd w:val="clear" w:color="auto" w:fill="FFFFFF"/>
        </w:rPr>
        <w:t>Минздравсоцразвития</w:t>
      </w:r>
      <w:proofErr w:type="spellEnd"/>
      <w:r>
        <w:rPr>
          <w:rFonts w:eastAsia="Times New Roman"/>
          <w:b w:val="0"/>
          <w:bCs w:val="0"/>
          <w:sz w:val="24"/>
          <w:szCs w:val="24"/>
          <w:shd w:val="clear" w:color="auto" w:fill="FFFFFF"/>
        </w:rPr>
        <w:t xml:space="preserve"> России от 12.04.2011 № 302н, сформирован пошаговый алгоритм организации и проведения медицинского осмотра:</w:t>
      </w:r>
    </w:p>
    <w:p w:rsidR="00170C6A" w:rsidRDefault="00170C6A" w:rsidP="00170C6A">
      <w:pPr>
        <w:pStyle w:val="a4"/>
        <w:jc w:val="both"/>
      </w:pPr>
      <w:r>
        <w:rPr>
          <w:shd w:val="clear" w:color="auto" w:fill="FFFFFF"/>
        </w:rPr>
        <w:t>1. Должностное лицо организации (обычно кадровик) готовит список контингентов, подлежащих периодическим медицинским осмотрам.</w:t>
      </w:r>
    </w:p>
    <w:p w:rsidR="00170C6A" w:rsidRDefault="00170C6A" w:rsidP="00170C6A">
      <w:pPr>
        <w:pStyle w:val="a4"/>
        <w:jc w:val="both"/>
      </w:pPr>
      <w:r>
        <w:rPr>
          <w:shd w:val="clear" w:color="auto" w:fill="FFFFFF"/>
        </w:rPr>
        <w:t>2. Организация заключает договор с лицензированным медучреждением на прохождение обязательных медицинских осмотров.</w:t>
      </w:r>
    </w:p>
    <w:p w:rsidR="00170C6A" w:rsidRDefault="00170C6A" w:rsidP="00170C6A">
      <w:pPr>
        <w:pStyle w:val="a4"/>
        <w:jc w:val="both"/>
      </w:pPr>
      <w:r>
        <w:rPr>
          <w:shd w:val="clear" w:color="auto" w:fill="FFFFFF"/>
        </w:rPr>
        <w:t>3. Кадровик (или специалист по охране труда) составляет поименный список лиц, подлежащих периодическим медицинским осмотрам в обязательном порядке.</w:t>
      </w:r>
    </w:p>
    <w:p w:rsidR="00170C6A" w:rsidRDefault="00170C6A" w:rsidP="00170C6A">
      <w:pPr>
        <w:pStyle w:val="a4"/>
        <w:jc w:val="both"/>
      </w:pPr>
      <w:r>
        <w:rPr>
          <w:shd w:val="clear" w:color="auto" w:fill="FFFFFF"/>
        </w:rPr>
        <w:t xml:space="preserve">4. Медучреждение разрабатывает календарный план проведения </w:t>
      </w:r>
      <w:proofErr w:type="spellStart"/>
      <w:r>
        <w:rPr>
          <w:shd w:val="clear" w:color="auto" w:fill="FFFFFF"/>
        </w:rPr>
        <w:t>профосмотров</w:t>
      </w:r>
      <w:proofErr w:type="spellEnd"/>
      <w:r>
        <w:rPr>
          <w:shd w:val="clear" w:color="auto" w:fill="FFFFFF"/>
        </w:rPr>
        <w:t xml:space="preserve"> и согласовывает его с организацией-работодателем.</w:t>
      </w:r>
    </w:p>
    <w:p w:rsidR="00170C6A" w:rsidRDefault="00170C6A" w:rsidP="00170C6A">
      <w:pPr>
        <w:pStyle w:val="a4"/>
        <w:jc w:val="both"/>
      </w:pPr>
      <w:r>
        <w:rPr>
          <w:shd w:val="clear" w:color="auto" w:fill="FFFFFF"/>
        </w:rPr>
        <w:t>5. Работодатель знакомит сотрудников с календарным планом прохождения диспансеризации. Чаще всего это происходит путем издания приказа о направлении на диспансеризацию с указанием срока его прохождения.</w:t>
      </w:r>
    </w:p>
    <w:p w:rsidR="00170C6A" w:rsidRDefault="00170C6A" w:rsidP="00170C6A">
      <w:pPr>
        <w:pStyle w:val="a4"/>
        <w:jc w:val="both"/>
      </w:pPr>
      <w:r>
        <w:rPr>
          <w:shd w:val="clear" w:color="auto" w:fill="FFFFFF"/>
        </w:rPr>
        <w:t>6. Каждый работник из списка получает направление на осмотр.</w:t>
      </w:r>
    </w:p>
    <w:p w:rsidR="00170C6A" w:rsidRDefault="00170C6A" w:rsidP="00170C6A">
      <w:pPr>
        <w:pStyle w:val="a4"/>
        <w:jc w:val="both"/>
      </w:pPr>
      <w:r>
        <w:rPr>
          <w:shd w:val="clear" w:color="auto" w:fill="FFFFFF"/>
        </w:rPr>
        <w:t xml:space="preserve">7. Каждый сотрудник в установленный в Приказе срок сдает работодателю результат </w:t>
      </w:r>
      <w:proofErr w:type="spellStart"/>
      <w:r>
        <w:rPr>
          <w:shd w:val="clear" w:color="auto" w:fill="FFFFFF"/>
        </w:rPr>
        <w:t>профосмотра</w:t>
      </w:r>
      <w:proofErr w:type="spellEnd"/>
      <w:r>
        <w:rPr>
          <w:shd w:val="clear" w:color="auto" w:fill="FFFFFF"/>
        </w:rPr>
        <w:t xml:space="preserve"> и заключительный акт по результатам медосмотра, полученный в медучреждении.</w:t>
      </w:r>
    </w:p>
    <w:p w:rsidR="00170C6A" w:rsidRDefault="00170C6A" w:rsidP="00170C6A">
      <w:pPr>
        <w:pStyle w:val="a4"/>
        <w:jc w:val="both"/>
      </w:pPr>
      <w:r>
        <w:rPr>
          <w:shd w:val="clear" w:color="auto" w:fill="FFFFFF"/>
        </w:rPr>
        <w:t>Важный этап — подготовка списков.</w:t>
      </w:r>
    </w:p>
    <w:p w:rsidR="00170C6A" w:rsidRDefault="00170C6A" w:rsidP="00170C6A">
      <w:pPr>
        <w:pStyle w:val="a4"/>
        <w:jc w:val="both"/>
      </w:pPr>
      <w:r>
        <w:rPr>
          <w:shd w:val="clear" w:color="auto" w:fill="FFFFFF"/>
        </w:rPr>
        <w:t>В списке контингента обязательно указать:</w:t>
      </w:r>
    </w:p>
    <w:p w:rsidR="00170C6A" w:rsidRDefault="00170C6A" w:rsidP="00170C6A">
      <w:pPr>
        <w:pStyle w:val="a4"/>
        <w:jc w:val="both"/>
      </w:pPr>
      <w:r>
        <w:rPr>
          <w:shd w:val="clear" w:color="auto" w:fill="FFFFFF"/>
        </w:rPr>
        <w:t>1. Наименование профессии (должности) сотрудника, перечисленной в Приложении № 2 к Приказу № 302н.</w:t>
      </w:r>
    </w:p>
    <w:p w:rsidR="00170C6A" w:rsidRDefault="00170C6A" w:rsidP="00170C6A">
      <w:pPr>
        <w:pStyle w:val="a4"/>
        <w:jc w:val="both"/>
      </w:pPr>
      <w:r>
        <w:rPr>
          <w:shd w:val="clear" w:color="auto" w:fill="FFFFFF"/>
        </w:rPr>
        <w:t>2. Наименование вредного производственного фактора, в соответствии с Приложением № 1 к Приказу № 302н. Вредные факторы могут быть установлены в соответствии с п. 20 Приказа на основании:</w:t>
      </w:r>
    </w:p>
    <w:p w:rsidR="00170C6A" w:rsidRDefault="00170C6A" w:rsidP="00170C6A">
      <w:pPr>
        <w:pStyle w:val="a4"/>
        <w:jc w:val="both"/>
      </w:pPr>
      <w:r>
        <w:rPr>
          <w:shd w:val="clear" w:color="auto" w:fill="FFFFFF"/>
        </w:rPr>
        <w:t xml:space="preserve">• результатов аттестации или </w:t>
      </w:r>
      <w:proofErr w:type="spellStart"/>
      <w:r>
        <w:rPr>
          <w:shd w:val="clear" w:color="auto" w:fill="FFFFFF"/>
        </w:rPr>
        <w:t>спецоценки</w:t>
      </w:r>
      <w:proofErr w:type="spellEnd"/>
      <w:r>
        <w:rPr>
          <w:shd w:val="clear" w:color="auto" w:fill="FFFFFF"/>
        </w:rPr>
        <w:t xml:space="preserve"> рабочих мест по условиям труда;</w:t>
      </w:r>
    </w:p>
    <w:p w:rsidR="00170C6A" w:rsidRDefault="00170C6A" w:rsidP="00170C6A">
      <w:pPr>
        <w:pStyle w:val="a4"/>
        <w:jc w:val="both"/>
      </w:pPr>
      <w:r>
        <w:rPr>
          <w:shd w:val="clear" w:color="auto" w:fill="FFFFFF"/>
        </w:rPr>
        <w:t>• лабораторных исследований и испытаний, полученных в рамках контрольно-надзорной деятельности, производственного лабораторного контроля;</w:t>
      </w:r>
    </w:p>
    <w:p w:rsidR="00170C6A" w:rsidRDefault="00170C6A" w:rsidP="00170C6A">
      <w:pPr>
        <w:pStyle w:val="a4"/>
        <w:jc w:val="both"/>
      </w:pPr>
      <w:r>
        <w:rPr>
          <w:shd w:val="clear" w:color="auto" w:fill="FFFFFF"/>
        </w:rPr>
        <w:lastRenderedPageBreak/>
        <w:t>• эксплуатационной, технологической и иной документации на машины, механизмы, оборудование, сырье и материалы, применяемые работодателем при осуществлении производственной деятельности.</w:t>
      </w:r>
    </w:p>
    <w:p w:rsidR="00170C6A" w:rsidRDefault="00170C6A" w:rsidP="00170C6A">
      <w:pPr>
        <w:pStyle w:val="a4"/>
        <w:jc w:val="both"/>
      </w:pPr>
      <w:r>
        <w:rPr>
          <w:shd w:val="clear" w:color="auto" w:fill="FFFFFF"/>
        </w:rPr>
        <w:t>Унифицированной формы списка контингента лиц на медосмотр законодательством не установлено. </w:t>
      </w:r>
    </w:p>
    <w:p w:rsidR="00170C6A" w:rsidRDefault="00170C6A" w:rsidP="00170C6A">
      <w:pPr>
        <w:pStyle w:val="a4"/>
        <w:jc w:val="both"/>
      </w:pPr>
      <w:r>
        <w:rPr>
          <w:shd w:val="clear" w:color="auto" w:fill="FFFFFF"/>
        </w:rPr>
        <w:t>Утвержденный руководителем список контингента в течение 10 дней направляется в местное отделение Федеральной службы по надзору в сфере защиты прав потребителей и благополучия человека (</w:t>
      </w:r>
      <w:proofErr w:type="spellStart"/>
      <w:r>
        <w:rPr>
          <w:shd w:val="clear" w:color="auto" w:fill="FFFFFF"/>
        </w:rPr>
        <w:t>Роспотребнадзор</w:t>
      </w:r>
      <w:proofErr w:type="spellEnd"/>
      <w:r>
        <w:rPr>
          <w:shd w:val="clear" w:color="auto" w:fill="FFFFFF"/>
        </w:rPr>
        <w:t>) (п. 21 Приказа 302н).</w:t>
      </w:r>
    </w:p>
    <w:p w:rsidR="00170C6A" w:rsidRDefault="00170C6A" w:rsidP="00170C6A">
      <w:pPr>
        <w:pStyle w:val="a4"/>
        <w:jc w:val="both"/>
      </w:pPr>
      <w:r>
        <w:rPr>
          <w:shd w:val="clear" w:color="auto" w:fill="FFFFFF"/>
        </w:rPr>
        <w:t xml:space="preserve">Первый шаг в организации процедуры обязательных периодических </w:t>
      </w:r>
      <w:proofErr w:type="spellStart"/>
      <w:r>
        <w:rPr>
          <w:shd w:val="clear" w:color="auto" w:fill="FFFFFF"/>
        </w:rPr>
        <w:t>профосмотров</w:t>
      </w:r>
      <w:proofErr w:type="spellEnd"/>
      <w:r>
        <w:rPr>
          <w:shd w:val="clear" w:color="auto" w:fill="FFFFFF"/>
        </w:rPr>
        <w:t xml:space="preserve"> очень важен. </w:t>
      </w:r>
    </w:p>
    <w:p w:rsidR="00170C6A" w:rsidRDefault="00170C6A" w:rsidP="00170C6A">
      <w:pPr>
        <w:pStyle w:val="a4"/>
        <w:spacing w:after="165" w:afterAutospacing="0"/>
      </w:pPr>
      <w:r>
        <w:t> </w:t>
      </w:r>
    </w:p>
    <w:p w:rsidR="00170C6A" w:rsidRDefault="00170C6A" w:rsidP="00170C6A">
      <w:pPr>
        <w:pStyle w:val="a4"/>
        <w:ind w:firstLine="708"/>
        <w:jc w:val="both"/>
      </w:pPr>
      <w:r>
        <w:rPr>
          <w:shd w:val="clear" w:color="auto" w:fill="FFFFFF"/>
        </w:rPr>
        <w:t xml:space="preserve">В Бурятии более десяти лет действует социальная технология «приемная семья для пожилого человека». Впервые такое направление деятельности в республике начало практиковаться в </w:t>
      </w:r>
      <w:proofErr w:type="spellStart"/>
      <w:r>
        <w:rPr>
          <w:shd w:val="clear" w:color="auto" w:fill="FFFFFF"/>
        </w:rPr>
        <w:t>Баунтовском</w:t>
      </w:r>
      <w:proofErr w:type="spellEnd"/>
      <w:r>
        <w:rPr>
          <w:shd w:val="clear" w:color="auto" w:fill="FFFFFF"/>
        </w:rPr>
        <w:t xml:space="preserve"> районе в 2008 году.</w:t>
      </w:r>
    </w:p>
    <w:p w:rsidR="00170C6A" w:rsidRDefault="00170C6A" w:rsidP="00170C6A">
      <w:pPr>
        <w:pStyle w:val="a4"/>
        <w:jc w:val="both"/>
      </w:pPr>
      <w:r>
        <w:rPr>
          <w:shd w:val="clear" w:color="auto" w:fill="FFFFFF"/>
        </w:rPr>
        <w:t>Сегодня в республике 100 пожилых граждан и инвалидов живут в 98 приемных семьях.</w:t>
      </w:r>
    </w:p>
    <w:p w:rsidR="00170C6A" w:rsidRDefault="00170C6A" w:rsidP="00170C6A">
      <w:pPr>
        <w:pStyle w:val="a4"/>
        <w:jc w:val="both"/>
      </w:pPr>
      <w:r>
        <w:rPr>
          <w:shd w:val="clear" w:color="auto" w:fill="FFFFFF"/>
        </w:rPr>
        <w:t xml:space="preserve">Напомним, </w:t>
      </w:r>
      <w:proofErr w:type="spellStart"/>
      <w:r>
        <w:rPr>
          <w:shd w:val="clear" w:color="auto" w:fill="FFFFFF"/>
        </w:rPr>
        <w:t>стационарозамещающая</w:t>
      </w:r>
      <w:proofErr w:type="spellEnd"/>
      <w:r>
        <w:rPr>
          <w:shd w:val="clear" w:color="auto" w:fill="FFFFFF"/>
        </w:rPr>
        <w:t xml:space="preserve"> технология «Приемная семья для пожилых людей» реализуется в рамках федерального проекта «Старшее поколение», входящий в нацпроект «Демография». Указ, утверждающий этот документ, Президент России Владимир Путин, подписал 7 мая 2018 года.</w:t>
      </w:r>
    </w:p>
    <w:p w:rsidR="00170C6A" w:rsidRDefault="00170C6A" w:rsidP="00170C6A">
      <w:pPr>
        <w:pStyle w:val="a4"/>
        <w:jc w:val="both"/>
      </w:pPr>
      <w:r>
        <w:rPr>
          <w:shd w:val="clear" w:color="auto" w:fill="FFFFFF"/>
        </w:rPr>
        <w:t>Отметим, приемная семья для граждан пожилого возраста - это совместное проживание и ведение хозяйства лица, нуждающегося в социальных услугах и лица, оказывающего социальные услуги, но не являющегося его родственником. Это помогает решить ряд социальных проблем, с которыми сталкиваются пожилые граждане.</w:t>
      </w:r>
    </w:p>
    <w:p w:rsidR="00170C6A" w:rsidRDefault="00170C6A" w:rsidP="00170C6A">
      <w:pPr>
        <w:pStyle w:val="a4"/>
        <w:jc w:val="both"/>
      </w:pPr>
      <w:r>
        <w:rPr>
          <w:shd w:val="clear" w:color="auto" w:fill="FFFFFF"/>
        </w:rPr>
        <w:t>Принять человека в семью может любой совершеннолетний дееспособный гражданин. Членами приемной семьи могут стать одинокие и одиноко проживающие пожилые люди и инвалиды, нуждающиеся в посторонней помощи в связи с частичной или полной утратой возможности самостоятельно удовлетворять свои основные жизненные потребности.</w:t>
      </w:r>
    </w:p>
    <w:p w:rsidR="00170C6A" w:rsidRDefault="00170C6A" w:rsidP="00170C6A">
      <w:pPr>
        <w:pStyle w:val="a4"/>
        <w:spacing w:after="165" w:afterAutospacing="0"/>
      </w:pPr>
      <w:r>
        <w:t> </w:t>
      </w:r>
    </w:p>
    <w:p w:rsidR="00170C6A" w:rsidRDefault="00170C6A" w:rsidP="00170C6A">
      <w:pPr>
        <w:pStyle w:val="1"/>
        <w:ind w:firstLine="708"/>
        <w:jc w:val="both"/>
        <w:rPr>
          <w:rFonts w:eastAsia="Times New Roman"/>
        </w:rPr>
      </w:pPr>
      <w:r>
        <w:rPr>
          <w:rFonts w:eastAsia="Times New Roman"/>
          <w:b w:val="0"/>
          <w:bCs w:val="0"/>
          <w:sz w:val="24"/>
          <w:szCs w:val="24"/>
          <w:shd w:val="clear" w:color="auto" w:fill="FFFFFF"/>
        </w:rPr>
        <w:t xml:space="preserve">Двенадцать контактных лиц находятся под наблюдением в </w:t>
      </w:r>
      <w:proofErr w:type="spellStart"/>
      <w:r>
        <w:rPr>
          <w:rFonts w:eastAsia="Times New Roman"/>
          <w:b w:val="0"/>
          <w:bCs w:val="0"/>
          <w:sz w:val="24"/>
          <w:szCs w:val="24"/>
          <w:shd w:val="clear" w:color="auto" w:fill="FFFFFF"/>
        </w:rPr>
        <w:t>обсерваторе</w:t>
      </w:r>
      <w:proofErr w:type="spellEnd"/>
      <w:r>
        <w:rPr>
          <w:rFonts w:eastAsia="Times New Roman"/>
          <w:b w:val="0"/>
          <w:bCs w:val="0"/>
          <w:sz w:val="24"/>
          <w:szCs w:val="24"/>
          <w:shd w:val="clear" w:color="auto" w:fill="FFFFFF"/>
        </w:rPr>
        <w:t xml:space="preserve"> на базе социально-оздоровительного отделения Республиканского госпиталя для ветеранов войн на Верхней Березовке. </w:t>
      </w:r>
    </w:p>
    <w:p w:rsidR="00170C6A" w:rsidRDefault="00170C6A" w:rsidP="00170C6A">
      <w:pPr>
        <w:pStyle w:val="a4"/>
        <w:jc w:val="both"/>
      </w:pPr>
      <w:r>
        <w:rPr>
          <w:shd w:val="clear" w:color="auto" w:fill="FFFFFF"/>
        </w:rPr>
        <w:t xml:space="preserve">По данным Минсоцзащиты Бурятии, на сегодняшний день работа всех </w:t>
      </w:r>
      <w:proofErr w:type="spellStart"/>
      <w:proofErr w:type="gramStart"/>
      <w:r>
        <w:rPr>
          <w:shd w:val="clear" w:color="auto" w:fill="FFFFFF"/>
        </w:rPr>
        <w:t>обсерваторов</w:t>
      </w:r>
      <w:proofErr w:type="spellEnd"/>
      <w:r>
        <w:rPr>
          <w:shd w:val="clear" w:color="auto" w:fill="FFFFFF"/>
        </w:rPr>
        <w:t>  г.</w:t>
      </w:r>
      <w:proofErr w:type="gramEnd"/>
      <w:r>
        <w:rPr>
          <w:shd w:val="clear" w:color="auto" w:fill="FFFFFF"/>
        </w:rPr>
        <w:t xml:space="preserve"> Улан – Удэ  приостановлена. Единственным учреждением, где продолжают находиться под медицинским наблюдением 12 контактных лиц, это </w:t>
      </w:r>
      <w:proofErr w:type="spellStart"/>
      <w:r>
        <w:rPr>
          <w:shd w:val="clear" w:color="auto" w:fill="FFFFFF"/>
        </w:rPr>
        <w:t>обсерватор</w:t>
      </w:r>
      <w:proofErr w:type="spellEnd"/>
      <w:r>
        <w:rPr>
          <w:shd w:val="clear" w:color="auto" w:fill="FFFFFF"/>
        </w:rPr>
        <w:t xml:space="preserve"> Республиканского госпиталя для ветеранов войн.</w:t>
      </w:r>
    </w:p>
    <w:p w:rsidR="00170C6A" w:rsidRDefault="00170C6A" w:rsidP="00170C6A">
      <w:pPr>
        <w:pStyle w:val="1"/>
        <w:jc w:val="both"/>
        <w:rPr>
          <w:rFonts w:eastAsia="Times New Roman"/>
        </w:rPr>
      </w:pPr>
      <w:r>
        <w:rPr>
          <w:rFonts w:eastAsia="Times New Roman"/>
          <w:b w:val="0"/>
          <w:bCs w:val="0"/>
          <w:sz w:val="24"/>
          <w:szCs w:val="24"/>
          <w:shd w:val="clear" w:color="auto" w:fill="FFFFFF"/>
        </w:rPr>
        <w:t xml:space="preserve">Напомним, в феврале текущего года данное подразделение было перепрофилировано в </w:t>
      </w:r>
      <w:proofErr w:type="spellStart"/>
      <w:r>
        <w:rPr>
          <w:rFonts w:eastAsia="Times New Roman"/>
          <w:b w:val="0"/>
          <w:bCs w:val="0"/>
          <w:sz w:val="24"/>
          <w:szCs w:val="24"/>
          <w:shd w:val="clear" w:color="auto" w:fill="FFFFFF"/>
        </w:rPr>
        <w:t>обсерватор</w:t>
      </w:r>
      <w:proofErr w:type="spellEnd"/>
      <w:r>
        <w:rPr>
          <w:rFonts w:eastAsia="Times New Roman"/>
          <w:b w:val="0"/>
          <w:bCs w:val="0"/>
          <w:sz w:val="24"/>
          <w:szCs w:val="24"/>
          <w:shd w:val="clear" w:color="auto" w:fill="FFFFFF"/>
        </w:rPr>
        <w:t xml:space="preserve"> в соответствии с протоколом Республиканского оперативного штаба по решению вопросов, связанных с угрозой распространения </w:t>
      </w:r>
      <w:proofErr w:type="spellStart"/>
      <w:r>
        <w:rPr>
          <w:rFonts w:eastAsia="Times New Roman"/>
          <w:b w:val="0"/>
          <w:bCs w:val="0"/>
          <w:sz w:val="24"/>
          <w:szCs w:val="24"/>
          <w:shd w:val="clear" w:color="auto" w:fill="FFFFFF"/>
        </w:rPr>
        <w:t>коронавирусной</w:t>
      </w:r>
      <w:proofErr w:type="spellEnd"/>
      <w:r>
        <w:rPr>
          <w:rFonts w:eastAsia="Times New Roman"/>
          <w:b w:val="0"/>
          <w:bCs w:val="0"/>
          <w:sz w:val="24"/>
          <w:szCs w:val="24"/>
          <w:shd w:val="clear" w:color="auto" w:fill="FFFFFF"/>
        </w:rPr>
        <w:t xml:space="preserve"> инфекции.    </w:t>
      </w:r>
    </w:p>
    <w:p w:rsidR="00170C6A" w:rsidRDefault="00170C6A" w:rsidP="00170C6A">
      <w:pPr>
        <w:pStyle w:val="a4"/>
        <w:jc w:val="both"/>
      </w:pPr>
      <w:r>
        <w:rPr>
          <w:shd w:val="clear" w:color="auto" w:fill="FFFFFF"/>
        </w:rPr>
        <w:lastRenderedPageBreak/>
        <w:t xml:space="preserve">В связи с нестабильной эпидемиологической ситуацией по </w:t>
      </w:r>
      <w:proofErr w:type="spellStart"/>
      <w:r>
        <w:rPr>
          <w:shd w:val="clear" w:color="auto" w:fill="FFFFFF"/>
        </w:rPr>
        <w:t>коронавирусной</w:t>
      </w:r>
      <w:proofErr w:type="spellEnd"/>
      <w:r>
        <w:rPr>
          <w:shd w:val="clear" w:color="auto" w:fill="FFFFFF"/>
        </w:rPr>
        <w:t xml:space="preserve"> инфекции, дата завершения работы </w:t>
      </w:r>
      <w:proofErr w:type="spellStart"/>
      <w:r>
        <w:rPr>
          <w:shd w:val="clear" w:color="auto" w:fill="FFFFFF"/>
        </w:rPr>
        <w:t>обсерватора</w:t>
      </w:r>
      <w:proofErr w:type="spellEnd"/>
      <w:r>
        <w:rPr>
          <w:shd w:val="clear" w:color="auto" w:fill="FFFFFF"/>
        </w:rPr>
        <w:t xml:space="preserve"> и возобновления плановой деятельности отделения Госпиталя неизвестна.</w:t>
      </w:r>
    </w:p>
    <w:p w:rsidR="00170C6A" w:rsidRDefault="00170C6A" w:rsidP="00170C6A">
      <w:pPr>
        <w:pStyle w:val="a4"/>
        <w:spacing w:after="165" w:afterAutospacing="0"/>
      </w:pPr>
      <w:r>
        <w:t> </w:t>
      </w:r>
    </w:p>
    <w:p w:rsidR="00170C6A" w:rsidRDefault="00170C6A" w:rsidP="00170C6A">
      <w:pPr>
        <w:pStyle w:val="a4"/>
        <w:ind w:firstLine="708"/>
        <w:jc w:val="both"/>
      </w:pPr>
      <w:r>
        <w:rPr>
          <w:shd w:val="clear" w:color="auto" w:fill="FFFFFF"/>
        </w:rPr>
        <w:t>Проект закона, разработанный Министерством социальной защиты населения Бурятии, предлагает полностью освободить от уплаты транспортного налога одного из многодетных родителей (усыновителей, опекунов, попечителей, приемных родителей) в отношении одного зарегистрированного на него легкового автомобиля.</w:t>
      </w:r>
    </w:p>
    <w:p w:rsidR="00170C6A" w:rsidRDefault="00170C6A" w:rsidP="00170C6A">
      <w:pPr>
        <w:pStyle w:val="a4"/>
        <w:jc w:val="both"/>
      </w:pPr>
      <w:r>
        <w:rPr>
          <w:shd w:val="clear" w:color="auto" w:fill="FFFFFF"/>
        </w:rPr>
        <w:t xml:space="preserve">- Поскольку семьи, имеющие троих и более детей, приобретают транспортное средство повышенной вместимости – так называемые «семейные автомобили», - пояснила </w:t>
      </w:r>
      <w:proofErr w:type="spellStart"/>
      <w:r>
        <w:rPr>
          <w:shd w:val="clear" w:color="auto" w:fill="FFFFFF"/>
        </w:rPr>
        <w:t>и.о</w:t>
      </w:r>
      <w:proofErr w:type="spellEnd"/>
      <w:r>
        <w:rPr>
          <w:shd w:val="clear" w:color="auto" w:fill="FFFFFF"/>
        </w:rPr>
        <w:t xml:space="preserve">. министра социальной защиты населения Бурятии Анастасия </w:t>
      </w:r>
      <w:proofErr w:type="spellStart"/>
      <w:r>
        <w:rPr>
          <w:shd w:val="clear" w:color="auto" w:fill="FFFFFF"/>
        </w:rPr>
        <w:t>Меринова</w:t>
      </w:r>
      <w:proofErr w:type="spellEnd"/>
      <w:r>
        <w:rPr>
          <w:shd w:val="clear" w:color="auto" w:fill="FFFFFF"/>
        </w:rPr>
        <w:t>.</w:t>
      </w:r>
    </w:p>
    <w:p w:rsidR="00170C6A" w:rsidRDefault="00170C6A" w:rsidP="00170C6A">
      <w:pPr>
        <w:pStyle w:val="a4"/>
        <w:jc w:val="both"/>
      </w:pPr>
      <w:r>
        <w:rPr>
          <w:shd w:val="clear" w:color="auto" w:fill="FFFFFF"/>
        </w:rPr>
        <w:t>Освобождение многодетных семьей начнется с транспортного налога за 2020 год, который будет уплачиваться в 2021 году. По предварительным расчетам их экономия в общем по республике составит 30,2 млн рублей в год.</w:t>
      </w:r>
    </w:p>
    <w:p w:rsidR="00170C6A" w:rsidRDefault="00170C6A" w:rsidP="00170C6A">
      <w:pPr>
        <w:pStyle w:val="a4"/>
        <w:jc w:val="both"/>
      </w:pPr>
      <w:r>
        <w:rPr>
          <w:shd w:val="clear" w:color="auto" w:fill="FFFFFF"/>
        </w:rPr>
        <w:t>Законопроект будет рассмотрен на очередной сессии Народного Хурала.</w:t>
      </w:r>
    </w:p>
    <w:p w:rsidR="00170C6A" w:rsidRDefault="00170C6A" w:rsidP="00170C6A">
      <w:pPr>
        <w:rPr>
          <w:rFonts w:eastAsia="Times New Roman"/>
        </w:rPr>
      </w:pPr>
      <w:r>
        <w:rPr>
          <w:rFonts w:eastAsia="Times New Roman"/>
        </w:rPr>
        <w:t> </w:t>
      </w:r>
    </w:p>
    <w:p w:rsidR="00170C6A" w:rsidRDefault="00170C6A" w:rsidP="00170C6A">
      <w:pPr>
        <w:rPr>
          <w:rFonts w:eastAsia="Times New Roman"/>
        </w:rPr>
      </w:pPr>
      <w:r>
        <w:rPr>
          <w:rFonts w:eastAsia="Times New Roman"/>
        </w:rPr>
        <w:t xml:space="preserve">С уважением, консультант информационно-аналитического отдела Мария Сергеевна </w:t>
      </w:r>
      <w:proofErr w:type="spellStart"/>
      <w:r>
        <w:rPr>
          <w:rFonts w:eastAsia="Times New Roman"/>
        </w:rPr>
        <w:t>Ивайловская</w:t>
      </w:r>
      <w:proofErr w:type="spellEnd"/>
      <w:r>
        <w:rPr>
          <w:rFonts w:eastAsia="Times New Roman"/>
        </w:rPr>
        <w:t xml:space="preserve"> (</w:t>
      </w:r>
      <w:proofErr w:type="spellStart"/>
      <w:r>
        <w:rPr>
          <w:rFonts w:eastAsia="Times New Roman"/>
        </w:rPr>
        <w:t>сот.тел</w:t>
      </w:r>
      <w:proofErr w:type="spellEnd"/>
      <w:r>
        <w:rPr>
          <w:rFonts w:eastAsia="Times New Roman"/>
        </w:rPr>
        <w:t xml:space="preserve">. </w:t>
      </w:r>
      <w:r>
        <w:rPr>
          <w:rStyle w:val="js-phone-number"/>
          <w:rFonts w:eastAsia="Times New Roman"/>
        </w:rPr>
        <w:t>89503855121</w:t>
      </w:r>
      <w:r>
        <w:rPr>
          <w:rFonts w:eastAsia="Times New Roman"/>
        </w:rPr>
        <w:t xml:space="preserve">), главные специалисты РГУ "Центр социальной поддержки населения" </w:t>
      </w:r>
      <w:proofErr w:type="spellStart"/>
      <w:r>
        <w:rPr>
          <w:rFonts w:eastAsia="Times New Roman"/>
        </w:rPr>
        <w:t>Галлас</w:t>
      </w:r>
      <w:proofErr w:type="spellEnd"/>
      <w:r>
        <w:rPr>
          <w:rFonts w:eastAsia="Times New Roman"/>
        </w:rPr>
        <w:t xml:space="preserve"> Алла Владимировна, Базарова Светлана </w:t>
      </w:r>
      <w:proofErr w:type="spellStart"/>
      <w:r>
        <w:rPr>
          <w:rFonts w:eastAsia="Times New Roman"/>
        </w:rPr>
        <w:t>Гончиковна</w:t>
      </w:r>
      <w:proofErr w:type="spellEnd"/>
      <w:r>
        <w:rPr>
          <w:rFonts w:eastAsia="Times New Roman"/>
        </w:rPr>
        <w:t xml:space="preserve"> тел. 44-19-27.</w:t>
      </w:r>
      <w:r>
        <w:rPr>
          <w:rFonts w:eastAsia="Times New Roman"/>
        </w:rPr>
        <w:br/>
      </w:r>
      <w:r>
        <w:rPr>
          <w:rFonts w:eastAsia="Times New Roman"/>
        </w:rPr>
        <w:br/>
        <w:t>Официальный сайт Министерства </w:t>
      </w:r>
      <w:hyperlink r:id="rId5" w:history="1">
        <w:r>
          <w:rPr>
            <w:rStyle w:val="a3"/>
            <w:rFonts w:ascii="Arial" w:eastAsia="Times New Roman" w:hAnsi="Arial" w:cs="Arial"/>
            <w:color w:val="2A5885"/>
          </w:rPr>
          <w:t>http://egov-buryatia.ru/minsoc/</w:t>
        </w:r>
      </w:hyperlink>
      <w:r>
        <w:rPr>
          <w:rFonts w:ascii="Arial" w:eastAsia="Times New Roman" w:hAnsi="Arial" w:cs="Arial"/>
        </w:rPr>
        <w:t> </w:t>
      </w:r>
    </w:p>
    <w:p w:rsidR="009F539D" w:rsidRDefault="009F539D">
      <w:bookmarkStart w:id="0" w:name="_GoBack"/>
      <w:bookmarkEnd w:id="0"/>
    </w:p>
    <w:sectPr w:rsidR="009F53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C6A"/>
    <w:rsid w:val="00170C6A"/>
    <w:rsid w:val="009F5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26B023-09AD-4A4E-A652-B6A345623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0C6A"/>
    <w:pPr>
      <w:spacing w:after="0" w:line="240" w:lineRule="auto"/>
    </w:pPr>
    <w:rPr>
      <w:rFonts w:ascii="Times New Roman" w:hAnsi="Times New Roman" w:cs="Times New Roman"/>
      <w:sz w:val="24"/>
      <w:szCs w:val="24"/>
      <w:lang w:eastAsia="ru-RU"/>
    </w:rPr>
  </w:style>
  <w:style w:type="paragraph" w:styleId="1">
    <w:name w:val="heading 1"/>
    <w:basedOn w:val="a"/>
    <w:link w:val="10"/>
    <w:uiPriority w:val="9"/>
    <w:qFormat/>
    <w:rsid w:val="00170C6A"/>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0C6A"/>
    <w:rPr>
      <w:rFonts w:ascii="Times New Roman" w:hAnsi="Times New Roman" w:cs="Times New Roman"/>
      <w:b/>
      <w:bCs/>
      <w:kern w:val="36"/>
      <w:sz w:val="48"/>
      <w:szCs w:val="48"/>
      <w:lang w:eastAsia="ru-RU"/>
    </w:rPr>
  </w:style>
  <w:style w:type="character" w:styleId="a3">
    <w:name w:val="Hyperlink"/>
    <w:basedOn w:val="a0"/>
    <w:uiPriority w:val="99"/>
    <w:semiHidden/>
    <w:unhideWhenUsed/>
    <w:rsid w:val="00170C6A"/>
    <w:rPr>
      <w:color w:val="0000FF"/>
      <w:u w:val="single"/>
    </w:rPr>
  </w:style>
  <w:style w:type="paragraph" w:styleId="a4">
    <w:name w:val="Normal (Web)"/>
    <w:basedOn w:val="a"/>
    <w:uiPriority w:val="99"/>
    <w:semiHidden/>
    <w:unhideWhenUsed/>
    <w:rsid w:val="00170C6A"/>
    <w:pPr>
      <w:spacing w:before="100" w:beforeAutospacing="1" w:after="100" w:afterAutospacing="1"/>
    </w:pPr>
  </w:style>
  <w:style w:type="character" w:customStyle="1" w:styleId="js-phone-number">
    <w:name w:val="js-phone-number"/>
    <w:basedOn w:val="a0"/>
    <w:rsid w:val="00170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12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k.com/away.php?to=http%3A%2F%2Fegov-buryatia.ru%2Fminsoc%2F&amp;post=-53367440_2098&amp;cc_key=" TargetMode="External"/><Relationship Id="rId4" Type="http://schemas.openxmlformats.org/officeDocument/2006/relationships/hyperlink" Target="https://mintrud.gov.ru/social/2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1350</Words>
  <Characters>7700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Алексеев Андрей Николаевич</dc:creator>
  <cp:keywords/>
  <dc:description/>
  <cp:lastModifiedBy>Алексеев Андрей Николаевич</cp:lastModifiedBy>
  <cp:revision>1</cp:revision>
  <dcterms:created xsi:type="dcterms:W3CDTF">2020-08-21T03:14:00Z</dcterms:created>
  <dcterms:modified xsi:type="dcterms:W3CDTF">2020-08-21T03:16:00Z</dcterms:modified>
</cp:coreProperties>
</file>