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CD" w:rsidRDefault="00070DCD" w:rsidP="00070DCD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4"/>
          <w:szCs w:val="24"/>
        </w:rPr>
        <w:t>В Бурятии льготную ипотеку под 6 % годовых выплатили на сумму более 116 млн рублей</w:t>
      </w:r>
    </w:p>
    <w:p w:rsidR="00070DCD" w:rsidRDefault="00070DCD" w:rsidP="00070DCD">
      <w:pPr>
        <w:rPr>
          <w:rFonts w:eastAsia="Times New Roman"/>
        </w:rPr>
      </w:pPr>
      <w:r>
        <w:rPr>
          <w:rFonts w:eastAsia="Times New Roman"/>
        </w:rPr>
        <w:t> </w:t>
      </w:r>
    </w:p>
    <w:p w:rsidR="00070DCD" w:rsidRDefault="00070DCD" w:rsidP="00070DCD">
      <w:pPr>
        <w:pStyle w:val="a4"/>
        <w:spacing w:before="0" w:beforeAutospacing="0" w:after="240" w:afterAutospacing="0"/>
        <w:jc w:val="both"/>
      </w:pPr>
      <w:r>
        <w:t>С начала 2020 года в Бурятии ее оформили 59 семей.</w:t>
      </w:r>
    </w:p>
    <w:p w:rsidR="00070DCD" w:rsidRDefault="00070DCD" w:rsidP="00070DC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января 2018 года для семей с детьми действует льготная ипотека. Согласно программе семьи, в которых начиная с 1 января 2018 года родились второй, третий или последующий ребенок, могут получить ипотеку под 6% годовых. Жители Дальневосточного федерального округа, приобретая жилье на территории республики, смогут получить ипотеку по ставке 5% годовых. Разницу между рыночной и льготной ставкой банкам компенсирует государство.</w:t>
      </w:r>
    </w:p>
    <w:p w:rsidR="00070DCD" w:rsidRDefault="00070DCD" w:rsidP="00070DC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Постановлением № 339 от 28 марта 2019 года льготную ставку в 6% годовых распространили на весь срок действия кредита. А тем семьям, кто уже рефинансировал свой кредит, дали возможность еще раз рефинансировать ипотеку под 6% годовых на весь период кредитования. До этого момента повторного рефинансирования ипотеки программа не предусматривала.</w:t>
      </w:r>
    </w:p>
    <w:p w:rsidR="00070DCD" w:rsidRDefault="00070DCD" w:rsidP="00070DC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покупке жилья в сельской местности, можно воспользоваться кредитом не только в новостройках, но и на «</w:t>
      </w:r>
      <w:proofErr w:type="spellStart"/>
      <w:r>
        <w:rPr>
          <w:rFonts w:ascii="Arial" w:hAnsi="Arial" w:cs="Arial"/>
          <w:color w:val="333333"/>
        </w:rPr>
        <w:t>вторичке</w:t>
      </w:r>
      <w:proofErr w:type="spellEnd"/>
      <w:r>
        <w:rPr>
          <w:rFonts w:ascii="Arial" w:hAnsi="Arial" w:cs="Arial"/>
          <w:color w:val="333333"/>
        </w:rPr>
        <w:t>».</w:t>
      </w:r>
    </w:p>
    <w:p w:rsidR="00070DCD" w:rsidRDefault="00070DCD" w:rsidP="00070DC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Кроме того, в 2019 году программу семейной ипотеки, изначально рассчитанную до 2022 года, продлили до 2024 года, чтобы ее смогли оформить как можно больше заемщиков.</w:t>
      </w:r>
      <w:r>
        <w:rPr>
          <w:rFonts w:ascii="Arial" w:hAnsi="Arial" w:cs="Arial"/>
          <w:color w:val="333333"/>
        </w:rPr>
        <w:br/>
        <w:t> </w:t>
      </w:r>
      <w:r>
        <w:rPr>
          <w:rFonts w:ascii="Arial" w:hAnsi="Arial" w:cs="Arial"/>
          <w:color w:val="333333"/>
        </w:rPr>
        <w:br/>
        <w:t>В Бурятии с начала действия программы этим правом уже воспользовались 214 семей. С начала текущего года ипотеку успели оформить 59 семей на общую сумму более 116,5 миллионов рублей.</w:t>
      </w:r>
    </w:p>
    <w:p w:rsidR="00070DCD" w:rsidRDefault="00070DCD" w:rsidP="00070DC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70DCD" w:rsidRDefault="00070DCD" w:rsidP="00070DCD">
      <w:pPr>
        <w:rPr>
          <w:rFonts w:eastAsia="Times New Roman"/>
        </w:rPr>
      </w:pPr>
      <w:r>
        <w:rPr>
          <w:rFonts w:eastAsia="Times New Roman"/>
        </w:rPr>
        <w:t> </w:t>
      </w:r>
    </w:p>
    <w:p w:rsidR="00070DCD" w:rsidRDefault="00070DCD" w:rsidP="00070DCD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сот.тел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4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CD"/>
    <w:rsid w:val="00070DCD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69F2-C9E2-47E2-B4EA-A6B6D72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0D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0D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DCD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070DCD"/>
  </w:style>
  <w:style w:type="character" w:styleId="a5">
    <w:name w:val="Strong"/>
    <w:basedOn w:val="a0"/>
    <w:uiPriority w:val="22"/>
    <w:qFormat/>
    <w:rsid w:val="00070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egov-buryatia.ru%2Fminsoc%2F&amp;post=-53367440_209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2020-09-11T05:19:00Z</dcterms:created>
  <dcterms:modified xsi:type="dcterms:W3CDTF">2020-09-11T05:19:00Z</dcterms:modified>
</cp:coreProperties>
</file>